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F45D0" w14:textId="77777777" w:rsidR="00AB56A3" w:rsidRPr="00284CA2" w:rsidRDefault="0021184E">
      <w:r w:rsidRPr="00284CA2">
        <w:rPr>
          <w:noProof/>
          <w:lang w:eastAsia="de-AT"/>
        </w:rPr>
        <w:drawing>
          <wp:anchor distT="0" distB="0" distL="114300" distR="114300" simplePos="0" relativeHeight="251659264" behindDoc="1" locked="0" layoutInCell="1" allowOverlap="1" wp14:anchorId="78FB4985" wp14:editId="5B4072D8">
            <wp:simplePos x="0" y="0"/>
            <wp:positionH relativeFrom="column">
              <wp:posOffset>5367130</wp:posOffset>
            </wp:positionH>
            <wp:positionV relativeFrom="paragraph">
              <wp:posOffset>-903825</wp:posOffset>
            </wp:positionV>
            <wp:extent cx="1272047" cy="10700812"/>
            <wp:effectExtent l="0" t="0" r="4445" b="5715"/>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alphaModFix/>
                      <a:extLst>
                        <a:ext uri="{28A0092B-C50C-407E-A947-70E740481C1C}">
                          <a14:useLocalDpi xmlns:a14="http://schemas.microsoft.com/office/drawing/2010/main" val="0"/>
                        </a:ext>
                      </a:extLst>
                    </a:blip>
                    <a:srcRect t="4674"/>
                    <a:stretch>
                      <a:fillRect/>
                    </a:stretch>
                  </pic:blipFill>
                  <pic:spPr bwMode="auto">
                    <a:xfrm>
                      <a:off x="0" y="0"/>
                      <a:ext cx="1272047" cy="10700812"/>
                    </a:xfrm>
                    <a:prstGeom prst="rect">
                      <a:avLst/>
                    </a:prstGeom>
                    <a:noFill/>
                  </pic:spPr>
                </pic:pic>
              </a:graphicData>
            </a:graphic>
            <wp14:sizeRelH relativeFrom="page">
              <wp14:pctWidth>0</wp14:pctWidth>
            </wp14:sizeRelH>
            <wp14:sizeRelV relativeFrom="page">
              <wp14:pctHeight>0</wp14:pctHeight>
            </wp14:sizeRelV>
          </wp:anchor>
        </w:drawing>
      </w:r>
    </w:p>
    <w:p w14:paraId="3765F3DC" w14:textId="77777777" w:rsidR="00854941" w:rsidRPr="00284CA2" w:rsidRDefault="00854941"/>
    <w:p w14:paraId="5D491AB5" w14:textId="77777777" w:rsidR="00854941" w:rsidRPr="00284CA2" w:rsidRDefault="00854941"/>
    <w:p w14:paraId="58927F26" w14:textId="77777777" w:rsidR="00854941" w:rsidRPr="00284CA2" w:rsidRDefault="00854941"/>
    <w:p w14:paraId="0724B624" w14:textId="65AF55A8" w:rsidR="0021184E" w:rsidRPr="00BF422F" w:rsidRDefault="0021184E" w:rsidP="00CE2E2C">
      <w:pPr>
        <w:ind w:right="708"/>
        <w:jc w:val="center"/>
        <w:rPr>
          <w:b/>
          <w:bCs/>
          <w:sz w:val="48"/>
          <w:szCs w:val="48"/>
          <w:lang w:val="en-US"/>
        </w:rPr>
      </w:pPr>
      <w:r w:rsidRPr="00BF422F">
        <w:rPr>
          <w:b/>
          <w:bCs/>
          <w:sz w:val="48"/>
          <w:szCs w:val="48"/>
          <w:lang w:val="en-US"/>
        </w:rPr>
        <w:t>Austro Control</w:t>
      </w:r>
      <w:r w:rsidR="00CC1E6D">
        <w:rPr>
          <w:b/>
          <w:bCs/>
          <w:sz w:val="48"/>
          <w:szCs w:val="48"/>
          <w:lang w:val="en-US"/>
        </w:rPr>
        <w:t xml:space="preserve"> GmbH</w:t>
      </w:r>
    </w:p>
    <w:p w14:paraId="266C34AF" w14:textId="70C5AA32" w:rsidR="0021184E" w:rsidRDefault="0021184E" w:rsidP="00CE2E2C">
      <w:pPr>
        <w:ind w:right="708"/>
        <w:jc w:val="center"/>
        <w:rPr>
          <w:b/>
          <w:bCs/>
          <w:sz w:val="48"/>
          <w:szCs w:val="48"/>
          <w:lang w:val="en-US"/>
        </w:rPr>
      </w:pPr>
      <w:bookmarkStart w:id="0" w:name="_Hlk79686743"/>
      <w:r w:rsidRPr="00BF422F">
        <w:rPr>
          <w:b/>
          <w:bCs/>
          <w:sz w:val="48"/>
          <w:szCs w:val="48"/>
          <w:lang w:val="en-US"/>
        </w:rPr>
        <w:t>Data Provision Agreement</w:t>
      </w:r>
    </w:p>
    <w:p w14:paraId="6A1F2E88" w14:textId="0A464110" w:rsidR="008A7913" w:rsidRPr="00BF422F" w:rsidRDefault="008A7913" w:rsidP="00CE2E2C">
      <w:pPr>
        <w:ind w:right="708"/>
        <w:jc w:val="center"/>
        <w:rPr>
          <w:b/>
          <w:bCs/>
          <w:sz w:val="48"/>
          <w:szCs w:val="48"/>
          <w:lang w:val="en-US"/>
        </w:rPr>
      </w:pPr>
      <w:r>
        <w:rPr>
          <w:b/>
          <w:bCs/>
          <w:sz w:val="48"/>
          <w:szCs w:val="48"/>
          <w:lang w:val="en-US"/>
        </w:rPr>
        <w:t>(</w:t>
      </w:r>
      <w:proofErr w:type="spellStart"/>
      <w:r>
        <w:rPr>
          <w:b/>
          <w:bCs/>
          <w:sz w:val="48"/>
          <w:szCs w:val="48"/>
          <w:lang w:val="en-US"/>
        </w:rPr>
        <w:t>generisch</w:t>
      </w:r>
      <w:proofErr w:type="spellEnd"/>
      <w:r>
        <w:rPr>
          <w:b/>
          <w:bCs/>
          <w:sz w:val="48"/>
          <w:szCs w:val="48"/>
          <w:lang w:val="en-US"/>
        </w:rPr>
        <w:t xml:space="preserve"> </w:t>
      </w:r>
      <w:proofErr w:type="spellStart"/>
      <w:r>
        <w:rPr>
          <w:b/>
          <w:bCs/>
          <w:sz w:val="48"/>
          <w:szCs w:val="48"/>
          <w:lang w:val="en-US"/>
        </w:rPr>
        <w:t>zur</w:t>
      </w:r>
      <w:proofErr w:type="spellEnd"/>
      <w:r>
        <w:rPr>
          <w:b/>
          <w:bCs/>
          <w:sz w:val="48"/>
          <w:szCs w:val="48"/>
          <w:lang w:val="en-US"/>
        </w:rPr>
        <w:t xml:space="preserve"> </w:t>
      </w:r>
      <w:proofErr w:type="spellStart"/>
      <w:r>
        <w:rPr>
          <w:b/>
          <w:bCs/>
          <w:sz w:val="48"/>
          <w:szCs w:val="48"/>
          <w:lang w:val="en-US"/>
        </w:rPr>
        <w:t>Ansicht</w:t>
      </w:r>
      <w:proofErr w:type="spellEnd"/>
      <w:r>
        <w:rPr>
          <w:b/>
          <w:bCs/>
          <w:sz w:val="48"/>
          <w:szCs w:val="48"/>
          <w:lang w:val="en-US"/>
        </w:rPr>
        <w:t>)</w:t>
      </w:r>
    </w:p>
    <w:bookmarkEnd w:id="0"/>
    <w:p w14:paraId="202DDA7E" w14:textId="77777777" w:rsidR="0021184E" w:rsidRPr="00BF422F" w:rsidRDefault="0021184E" w:rsidP="00CE2E2C">
      <w:pPr>
        <w:ind w:right="708"/>
        <w:jc w:val="center"/>
        <w:rPr>
          <w:lang w:val="en-US"/>
        </w:rPr>
      </w:pPr>
    </w:p>
    <w:p w14:paraId="50B782E6" w14:textId="77777777" w:rsidR="00CC1E6D" w:rsidRPr="00442F18" w:rsidRDefault="00CC1E6D" w:rsidP="00CE2E2C">
      <w:pPr>
        <w:ind w:right="708"/>
        <w:jc w:val="center"/>
        <w:rPr>
          <w:lang w:val="en-GB"/>
        </w:rPr>
      </w:pPr>
    </w:p>
    <w:p w14:paraId="6D7F674D" w14:textId="1275EAA5" w:rsidR="0021184E" w:rsidRPr="008F08D8" w:rsidRDefault="00986F13" w:rsidP="00CE2E2C">
      <w:pPr>
        <w:ind w:right="708"/>
        <w:jc w:val="center"/>
      </w:pPr>
      <w:r w:rsidRPr="008F08D8">
        <w:t>zwischen</w:t>
      </w:r>
    </w:p>
    <w:p w14:paraId="4BAAF267" w14:textId="77777777" w:rsidR="0021184E" w:rsidRPr="008F08D8" w:rsidRDefault="0021184E" w:rsidP="00CE2E2C">
      <w:pPr>
        <w:ind w:right="708"/>
        <w:jc w:val="center"/>
      </w:pPr>
    </w:p>
    <w:p w14:paraId="782235F4" w14:textId="77777777" w:rsidR="0021184E" w:rsidRPr="008F08D8" w:rsidRDefault="0021184E" w:rsidP="00CE2E2C">
      <w:pPr>
        <w:ind w:right="708"/>
        <w:jc w:val="center"/>
      </w:pP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8"/>
        <w:gridCol w:w="4109"/>
      </w:tblGrid>
      <w:tr w:rsidR="0021184E" w:rsidRPr="00284CA2" w14:paraId="30CC54F6" w14:textId="77777777" w:rsidTr="00986F13">
        <w:tc>
          <w:tcPr>
            <w:tcW w:w="4108" w:type="dxa"/>
          </w:tcPr>
          <w:p w14:paraId="537CB7FE" w14:textId="13019062" w:rsidR="0021184E" w:rsidRPr="00284CA2" w:rsidRDefault="005A2C32" w:rsidP="004B708C">
            <w:pPr>
              <w:rPr>
                <w:b/>
                <w:bCs/>
                <w:u w:val="single"/>
              </w:rPr>
            </w:pPr>
            <w:r>
              <w:rPr>
                <w:b/>
                <w:bCs/>
                <w:u w:val="single"/>
              </w:rPr>
              <w:t>Übermittelnde</w:t>
            </w:r>
            <w:r w:rsidRPr="00284CA2">
              <w:rPr>
                <w:b/>
                <w:bCs/>
                <w:u w:val="single"/>
              </w:rPr>
              <w:t xml:space="preserve"> </w:t>
            </w:r>
            <w:r w:rsidR="00986F13" w:rsidRPr="00284CA2">
              <w:rPr>
                <w:b/>
                <w:bCs/>
                <w:u w:val="single"/>
              </w:rPr>
              <w:t>Stelle</w:t>
            </w:r>
            <w:r w:rsidR="0021184E" w:rsidRPr="00284CA2">
              <w:rPr>
                <w:b/>
                <w:bCs/>
                <w:u w:val="single"/>
              </w:rPr>
              <w:t>:</w:t>
            </w:r>
          </w:p>
          <w:p w14:paraId="72AB69E8" w14:textId="77777777" w:rsidR="0021184E" w:rsidRPr="00284CA2" w:rsidRDefault="0021184E" w:rsidP="004B708C">
            <w:pPr>
              <w:rPr>
                <w:b/>
                <w:bCs/>
                <w:u w:val="single"/>
              </w:rPr>
            </w:pPr>
          </w:p>
          <w:p w14:paraId="350AD2EE" w14:textId="77777777" w:rsidR="0021184E" w:rsidRPr="00284CA2" w:rsidRDefault="0021184E" w:rsidP="004B708C">
            <w:pPr>
              <w:rPr>
                <w:b/>
                <w:bCs/>
              </w:rPr>
            </w:pPr>
          </w:p>
          <w:p w14:paraId="7B4AD2CB" w14:textId="77777777" w:rsidR="0021184E" w:rsidRPr="00284CA2" w:rsidRDefault="0021184E" w:rsidP="004B708C"/>
          <w:p w14:paraId="0085A9E4" w14:textId="77777777" w:rsidR="0021184E" w:rsidRPr="00284CA2" w:rsidRDefault="0021184E" w:rsidP="004B708C"/>
          <w:p w14:paraId="22D331EC" w14:textId="77777777" w:rsidR="0021184E" w:rsidRPr="00284CA2" w:rsidRDefault="0021184E" w:rsidP="004B708C">
            <w:pPr>
              <w:jc w:val="center"/>
            </w:pPr>
          </w:p>
        </w:tc>
        <w:tc>
          <w:tcPr>
            <w:tcW w:w="4109" w:type="dxa"/>
          </w:tcPr>
          <w:p w14:paraId="1B2EF704" w14:textId="49E02DD3" w:rsidR="0021184E" w:rsidRPr="00284CA2" w:rsidRDefault="00986F13" w:rsidP="004B708C">
            <w:pPr>
              <w:rPr>
                <w:b/>
                <w:bCs/>
                <w:u w:val="single"/>
              </w:rPr>
            </w:pPr>
            <w:r w:rsidRPr="00284CA2">
              <w:rPr>
                <w:b/>
                <w:bCs/>
                <w:u w:val="single"/>
              </w:rPr>
              <w:t>Empfangende Stelle</w:t>
            </w:r>
            <w:r w:rsidR="0021184E" w:rsidRPr="00284CA2">
              <w:rPr>
                <w:b/>
                <w:bCs/>
                <w:u w:val="single"/>
              </w:rPr>
              <w:t>:</w:t>
            </w:r>
          </w:p>
          <w:p w14:paraId="73C70FFB" w14:textId="77777777" w:rsidR="0021184E" w:rsidRPr="00284CA2" w:rsidRDefault="0021184E" w:rsidP="004B708C">
            <w:pPr>
              <w:rPr>
                <w:b/>
                <w:bCs/>
                <w:u w:val="single"/>
              </w:rPr>
            </w:pPr>
          </w:p>
          <w:p w14:paraId="36BD093B" w14:textId="3F9CE8F5" w:rsidR="0021184E" w:rsidRDefault="0021184E" w:rsidP="004B708C">
            <w:pPr>
              <w:rPr>
                <w:b/>
                <w:bCs/>
              </w:rPr>
            </w:pPr>
            <w:r w:rsidRPr="00284CA2">
              <w:rPr>
                <w:b/>
                <w:bCs/>
              </w:rPr>
              <w:t>Austro Control GmbH</w:t>
            </w:r>
            <w:r w:rsidRPr="00284CA2">
              <w:rPr>
                <w:rStyle w:val="Funotenzeichen"/>
                <w:b/>
                <w:bCs/>
              </w:rPr>
              <w:footnoteReference w:id="1"/>
            </w:r>
          </w:p>
          <w:p w14:paraId="01A1C883" w14:textId="7CE91557" w:rsidR="00333A89" w:rsidRPr="00284CA2" w:rsidRDefault="00333A89" w:rsidP="004B708C">
            <w:r>
              <w:rPr>
                <w:b/>
                <w:bCs/>
              </w:rPr>
              <w:t>ATM/AIM</w:t>
            </w:r>
          </w:p>
          <w:p w14:paraId="0D17F407" w14:textId="77777777" w:rsidR="0021184E" w:rsidRPr="00284CA2" w:rsidRDefault="0021184E" w:rsidP="004B708C">
            <w:r w:rsidRPr="00284CA2">
              <w:t>Wagramer Straße 19,</w:t>
            </w:r>
          </w:p>
          <w:p w14:paraId="6AF970FB" w14:textId="77777777" w:rsidR="0021184E" w:rsidRPr="00284CA2" w:rsidRDefault="0021184E" w:rsidP="004B708C">
            <w:r w:rsidRPr="00284CA2">
              <w:t>1220 Wien,</w:t>
            </w:r>
          </w:p>
          <w:p w14:paraId="7E702F1D" w14:textId="77777777" w:rsidR="0021184E" w:rsidRPr="00284CA2" w:rsidRDefault="0021184E" w:rsidP="004B708C">
            <w:r w:rsidRPr="00284CA2">
              <w:t>Austria</w:t>
            </w:r>
          </w:p>
        </w:tc>
      </w:tr>
    </w:tbl>
    <w:p w14:paraId="29E42AB9" w14:textId="77777777" w:rsidR="0021184E" w:rsidRPr="00284CA2" w:rsidRDefault="0021184E" w:rsidP="0021184E">
      <w:pPr>
        <w:jc w:val="center"/>
      </w:pPr>
    </w:p>
    <w:p w14:paraId="3147CE61" w14:textId="77777777" w:rsidR="0021184E" w:rsidRPr="00284CA2" w:rsidRDefault="0021184E" w:rsidP="0021184E">
      <w:pPr>
        <w:jc w:val="center"/>
      </w:pPr>
    </w:p>
    <w:p w14:paraId="2AC52A8B" w14:textId="77777777" w:rsidR="0021184E" w:rsidRPr="00284CA2" w:rsidRDefault="0021184E" w:rsidP="0021184E">
      <w:pPr>
        <w:jc w:val="center"/>
      </w:pPr>
    </w:p>
    <w:p w14:paraId="68FDDF06" w14:textId="77777777" w:rsidR="00854941" w:rsidRPr="00284CA2" w:rsidRDefault="00854941"/>
    <w:p w14:paraId="6E61E2C9" w14:textId="77777777" w:rsidR="00854941" w:rsidRPr="00284CA2" w:rsidRDefault="00854941"/>
    <w:p w14:paraId="3C4631A8" w14:textId="77777777" w:rsidR="00854941" w:rsidRPr="00284CA2" w:rsidRDefault="00854941"/>
    <w:p w14:paraId="6BEBBE97" w14:textId="77777777" w:rsidR="0021184E" w:rsidRPr="00284CA2" w:rsidRDefault="0021184E"/>
    <w:p w14:paraId="4DFB8869" w14:textId="7A6B2B13" w:rsidR="0021184E" w:rsidRPr="00284CA2" w:rsidRDefault="00CE2E2C">
      <w:r w:rsidRPr="00284CA2">
        <w:t xml:space="preserve">Version </w:t>
      </w:r>
      <w:r w:rsidR="00B6173B">
        <w:t>1.0</w:t>
      </w:r>
    </w:p>
    <w:p w14:paraId="45AD112A" w14:textId="77777777" w:rsidR="00CE2E2C" w:rsidRPr="00284CA2" w:rsidRDefault="00CE2E2C"/>
    <w:p w14:paraId="1B785D1D" w14:textId="1A64B296" w:rsidR="00CE2E2C" w:rsidRPr="00284CA2" w:rsidRDefault="00B6173B">
      <w:r>
        <w:t>2</w:t>
      </w:r>
      <w:r w:rsidR="008A7913">
        <w:t>7</w:t>
      </w:r>
      <w:r>
        <w:t>.01.2022</w:t>
      </w:r>
    </w:p>
    <w:p w14:paraId="7398E7BD" w14:textId="77777777" w:rsidR="00CE2E2C" w:rsidRPr="00284CA2" w:rsidRDefault="00CE2E2C"/>
    <w:p w14:paraId="4BFF456E" w14:textId="77777777" w:rsidR="00CE2E2C" w:rsidRPr="00284CA2" w:rsidRDefault="00CE2E2C"/>
    <w:p w14:paraId="1B176BE6" w14:textId="77777777" w:rsidR="0021184E" w:rsidRPr="00284CA2" w:rsidRDefault="0021184E"/>
    <w:p w14:paraId="6C930F59" w14:textId="77777777" w:rsidR="0021184E" w:rsidRPr="00284CA2" w:rsidRDefault="0021184E"/>
    <w:p w14:paraId="60C0BD65" w14:textId="77777777" w:rsidR="0021184E" w:rsidRPr="00284CA2" w:rsidRDefault="0021184E"/>
    <w:p w14:paraId="5D2EB377" w14:textId="77777777" w:rsidR="0021184E" w:rsidRPr="00284CA2" w:rsidRDefault="0021184E"/>
    <w:p w14:paraId="63A7CC06" w14:textId="77777777" w:rsidR="0021184E" w:rsidRPr="00284CA2" w:rsidRDefault="0021184E"/>
    <w:p w14:paraId="374ADC52" w14:textId="77777777" w:rsidR="0021184E" w:rsidRPr="00284CA2" w:rsidRDefault="0021184E">
      <w:pPr>
        <w:sectPr w:rsidR="0021184E" w:rsidRPr="00284CA2" w:rsidSect="00C50552">
          <w:headerReference w:type="default" r:id="rId9"/>
          <w:footerReference w:type="default" r:id="rId10"/>
          <w:pgSz w:w="11906" w:h="16838"/>
          <w:pgMar w:top="1417" w:right="1417" w:bottom="1134" w:left="1417" w:header="708" w:footer="708" w:gutter="0"/>
          <w:cols w:space="708"/>
          <w:titlePg/>
          <w:docGrid w:linePitch="360"/>
        </w:sectPr>
      </w:pPr>
    </w:p>
    <w:tbl>
      <w:tblPr>
        <w:tblW w:w="964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86"/>
        <w:gridCol w:w="7659"/>
      </w:tblGrid>
      <w:tr w:rsidR="00CC1E6D" w14:paraId="479135A6" w14:textId="77777777" w:rsidTr="00BC3DE8">
        <w:trPr>
          <w:trHeight w:val="218"/>
        </w:trPr>
        <w:tc>
          <w:tcPr>
            <w:tcW w:w="1986" w:type="dxa"/>
            <w:tcBorders>
              <w:top w:val="single" w:sz="4" w:space="0" w:color="999999"/>
              <w:left w:val="single" w:sz="4" w:space="0" w:color="999999"/>
              <w:bottom w:val="single" w:sz="4" w:space="0" w:color="999999"/>
              <w:right w:val="single" w:sz="4" w:space="0" w:color="999999"/>
            </w:tcBorders>
            <w:hideMark/>
          </w:tcPr>
          <w:p w14:paraId="08327142" w14:textId="77777777" w:rsidR="00CC1E6D" w:rsidRDefault="00CC1E6D" w:rsidP="00BC3DE8">
            <w:pPr>
              <w:pStyle w:val="Kopfzeile"/>
              <w:tabs>
                <w:tab w:val="left" w:pos="708"/>
              </w:tabs>
              <w:rPr>
                <w:iCs/>
                <w:color w:val="808080"/>
                <w:szCs w:val="18"/>
              </w:rPr>
            </w:pPr>
            <w:r>
              <w:rPr>
                <w:iCs/>
                <w:color w:val="808080"/>
                <w:szCs w:val="18"/>
              </w:rPr>
              <w:lastRenderedPageBreak/>
              <w:t>Abstrakt:</w:t>
            </w:r>
          </w:p>
        </w:tc>
        <w:tc>
          <w:tcPr>
            <w:tcW w:w="7659" w:type="dxa"/>
            <w:tcBorders>
              <w:top w:val="single" w:sz="4" w:space="0" w:color="999999"/>
              <w:left w:val="single" w:sz="4" w:space="0" w:color="999999"/>
              <w:bottom w:val="single" w:sz="4" w:space="0" w:color="999999"/>
              <w:right w:val="single" w:sz="4" w:space="0" w:color="999999"/>
            </w:tcBorders>
            <w:hideMark/>
          </w:tcPr>
          <w:p w14:paraId="122F9C70" w14:textId="01671750" w:rsidR="00CC1E6D" w:rsidRDefault="00CC1E6D" w:rsidP="00BC3DE8">
            <w:pPr>
              <w:pStyle w:val="Kopfzeile"/>
              <w:tabs>
                <w:tab w:val="left" w:pos="708"/>
              </w:tabs>
              <w:rPr>
                <w:iCs/>
                <w:color w:val="808080"/>
                <w:szCs w:val="18"/>
              </w:rPr>
            </w:pPr>
            <w:r>
              <w:rPr>
                <w:iCs/>
                <w:color w:val="808080"/>
                <w:szCs w:val="18"/>
              </w:rPr>
              <w:t xml:space="preserve">Dieses Data Provision Agreement regelt die Zusammenarbeit und Koordination bei der Datenauflieferung von Luftfahrtdaten und -informationen an den österreichischen Luftfahrtinformationsdienst der Austro Control GmbH durch den Betreiber des Flughafens/Flugplatzes </w:t>
            </w:r>
            <w:r w:rsidRPr="00442F18">
              <w:rPr>
                <w:iCs/>
                <w:color w:val="808080"/>
                <w:szCs w:val="18"/>
                <w:highlight w:val="yellow"/>
              </w:rPr>
              <w:t>XXX</w:t>
            </w:r>
            <w:r>
              <w:rPr>
                <w:iCs/>
                <w:color w:val="808080"/>
                <w:szCs w:val="18"/>
              </w:rPr>
              <w:t>. Diese</w:t>
            </w:r>
            <w:r w:rsidR="00CD5779">
              <w:rPr>
                <w:iCs/>
                <w:color w:val="808080"/>
                <w:szCs w:val="18"/>
              </w:rPr>
              <w:t xml:space="preserve"> Vereinbarung</w:t>
            </w:r>
            <w:r>
              <w:rPr>
                <w:iCs/>
                <w:color w:val="808080"/>
                <w:szCs w:val="18"/>
              </w:rPr>
              <w:t xml:space="preserve"> stellt ein „formal </w:t>
            </w:r>
            <w:proofErr w:type="spellStart"/>
            <w:r>
              <w:rPr>
                <w:iCs/>
                <w:color w:val="808080"/>
                <w:szCs w:val="18"/>
              </w:rPr>
              <w:t>arrangement</w:t>
            </w:r>
            <w:proofErr w:type="spellEnd"/>
            <w:r>
              <w:rPr>
                <w:iCs/>
                <w:color w:val="808080"/>
                <w:szCs w:val="18"/>
              </w:rPr>
              <w:t xml:space="preserve">“ im Sinne </w:t>
            </w:r>
            <w:r w:rsidR="00464D6A">
              <w:rPr>
                <w:iCs/>
                <w:color w:val="808080"/>
                <w:szCs w:val="18"/>
              </w:rPr>
              <w:t>von ICAO Annex 15, 2.1.5</w:t>
            </w:r>
            <w:r w:rsidR="00DE09BC">
              <w:rPr>
                <w:iCs/>
                <w:color w:val="808080"/>
                <w:szCs w:val="18"/>
              </w:rPr>
              <w:t>,</w:t>
            </w:r>
            <w:r w:rsidR="00464D6A">
              <w:rPr>
                <w:iCs/>
                <w:color w:val="808080"/>
                <w:szCs w:val="18"/>
              </w:rPr>
              <w:t xml:space="preserve"> der Verordnung (EU) 2017/373 </w:t>
            </w:r>
            <w:proofErr w:type="spellStart"/>
            <w:r w:rsidR="00464D6A">
              <w:rPr>
                <w:iCs/>
                <w:color w:val="808080"/>
                <w:szCs w:val="18"/>
              </w:rPr>
              <w:t>i.d.F</w:t>
            </w:r>
            <w:proofErr w:type="spellEnd"/>
            <w:r w:rsidR="00464D6A">
              <w:rPr>
                <w:iCs/>
                <w:color w:val="808080"/>
                <w:szCs w:val="18"/>
              </w:rPr>
              <w:t>. 2020/469, AIS.OR.205</w:t>
            </w:r>
            <w:r w:rsidR="00DE09BC">
              <w:rPr>
                <w:iCs/>
                <w:color w:val="808080"/>
                <w:szCs w:val="18"/>
              </w:rPr>
              <w:t xml:space="preserve"> sowie der Verordnung (EU) 139/2014 </w:t>
            </w:r>
            <w:proofErr w:type="spellStart"/>
            <w:r w:rsidR="00DE09BC">
              <w:rPr>
                <w:iCs/>
                <w:color w:val="808080"/>
                <w:szCs w:val="18"/>
              </w:rPr>
              <w:t>i.d.g.F</w:t>
            </w:r>
            <w:proofErr w:type="spellEnd"/>
            <w:r w:rsidR="00DE09BC">
              <w:rPr>
                <w:iCs/>
                <w:color w:val="808080"/>
                <w:szCs w:val="18"/>
              </w:rPr>
              <w:t>.</w:t>
            </w:r>
            <w:r w:rsidR="00464D6A">
              <w:rPr>
                <w:iCs/>
                <w:color w:val="808080"/>
                <w:szCs w:val="18"/>
              </w:rPr>
              <w:t xml:space="preserve"> dar.</w:t>
            </w:r>
          </w:p>
        </w:tc>
      </w:tr>
      <w:tr w:rsidR="00CC1E6D" w:rsidRPr="008A7913" w14:paraId="07AA38EC" w14:textId="77777777" w:rsidTr="00BC3DE8">
        <w:trPr>
          <w:trHeight w:val="166"/>
        </w:trPr>
        <w:tc>
          <w:tcPr>
            <w:tcW w:w="1986" w:type="dxa"/>
            <w:tcBorders>
              <w:top w:val="single" w:sz="4" w:space="0" w:color="999999"/>
              <w:left w:val="single" w:sz="4" w:space="0" w:color="999999"/>
              <w:bottom w:val="single" w:sz="4" w:space="0" w:color="999999"/>
              <w:right w:val="single" w:sz="4" w:space="0" w:color="999999"/>
            </w:tcBorders>
            <w:hideMark/>
          </w:tcPr>
          <w:p w14:paraId="28C40DA7" w14:textId="77777777" w:rsidR="00CC1E6D" w:rsidRDefault="00CC1E6D" w:rsidP="00BC3DE8">
            <w:pPr>
              <w:pStyle w:val="Kopfzeile"/>
              <w:tabs>
                <w:tab w:val="left" w:pos="708"/>
              </w:tabs>
              <w:rPr>
                <w:iCs/>
                <w:color w:val="808080"/>
                <w:szCs w:val="18"/>
              </w:rPr>
            </w:pPr>
            <w:r>
              <w:rPr>
                <w:iCs/>
                <w:color w:val="808080"/>
                <w:szCs w:val="18"/>
              </w:rPr>
              <w:t>Abstract</w:t>
            </w:r>
            <w:r>
              <w:rPr>
                <w:iCs/>
                <w:color w:val="808080"/>
                <w:sz w:val="16"/>
                <w:szCs w:val="16"/>
              </w:rPr>
              <w:t>:</w:t>
            </w:r>
          </w:p>
        </w:tc>
        <w:tc>
          <w:tcPr>
            <w:tcW w:w="7659" w:type="dxa"/>
            <w:tcBorders>
              <w:top w:val="single" w:sz="4" w:space="0" w:color="999999"/>
              <w:left w:val="single" w:sz="4" w:space="0" w:color="999999"/>
              <w:bottom w:val="single" w:sz="4" w:space="0" w:color="999999"/>
              <w:right w:val="single" w:sz="4" w:space="0" w:color="999999"/>
            </w:tcBorders>
            <w:hideMark/>
          </w:tcPr>
          <w:p w14:paraId="044C8C2C" w14:textId="5BFC134B" w:rsidR="00CC1E6D" w:rsidRDefault="00464D6A" w:rsidP="00BC3DE8">
            <w:pPr>
              <w:pStyle w:val="Kopfzeile"/>
              <w:tabs>
                <w:tab w:val="left" w:pos="708"/>
              </w:tabs>
              <w:rPr>
                <w:iCs/>
                <w:color w:val="808080"/>
                <w:szCs w:val="18"/>
                <w:lang w:val="en-US"/>
              </w:rPr>
            </w:pPr>
            <w:r>
              <w:rPr>
                <w:iCs/>
                <w:color w:val="808080"/>
                <w:szCs w:val="18"/>
                <w:lang w:val="en-US"/>
              </w:rPr>
              <w:t>This document presents regulations regarding cooperation and coordination in regard of the provision of aeronautical data and aeronautical information to the Austrian aeronautical information service of Austro Control GmbH by the operator of XXX airport/aerodrome. This agreement cons</w:t>
            </w:r>
            <w:r w:rsidR="00834DBD">
              <w:rPr>
                <w:iCs/>
                <w:color w:val="808080"/>
                <w:szCs w:val="18"/>
                <w:lang w:val="en-US"/>
              </w:rPr>
              <w:t>t</w:t>
            </w:r>
            <w:r>
              <w:rPr>
                <w:iCs/>
                <w:color w:val="808080"/>
                <w:szCs w:val="18"/>
                <w:lang w:val="en-US"/>
              </w:rPr>
              <w:t>itutes a “formal arrangement” as required by ICAO Annex 14, 2.1.4</w:t>
            </w:r>
            <w:r w:rsidR="00DE09BC">
              <w:rPr>
                <w:iCs/>
                <w:color w:val="808080"/>
                <w:szCs w:val="18"/>
                <w:lang w:val="en-US"/>
              </w:rPr>
              <w:t>,</w:t>
            </w:r>
            <w:r>
              <w:rPr>
                <w:iCs/>
                <w:color w:val="808080"/>
                <w:szCs w:val="18"/>
                <w:lang w:val="en-US"/>
              </w:rPr>
              <w:t xml:space="preserve"> Regulation (EU) 2017/373 </w:t>
            </w:r>
            <w:proofErr w:type="spellStart"/>
            <w:r>
              <w:rPr>
                <w:iCs/>
                <w:color w:val="808080"/>
                <w:szCs w:val="18"/>
                <w:lang w:val="en-US"/>
              </w:rPr>
              <w:t>a.a.b</w:t>
            </w:r>
            <w:proofErr w:type="spellEnd"/>
            <w:r>
              <w:rPr>
                <w:iCs/>
                <w:color w:val="808080"/>
                <w:szCs w:val="18"/>
                <w:lang w:val="en-US"/>
              </w:rPr>
              <w:t>. 2020/469, AIS.OR.205</w:t>
            </w:r>
            <w:r w:rsidR="00DE09BC">
              <w:rPr>
                <w:iCs/>
                <w:color w:val="808080"/>
                <w:szCs w:val="18"/>
                <w:lang w:val="en-US"/>
              </w:rPr>
              <w:t>, and Regulation (EU) 139/2014 as amended</w:t>
            </w:r>
            <w:r>
              <w:rPr>
                <w:iCs/>
                <w:color w:val="808080"/>
                <w:szCs w:val="18"/>
                <w:lang w:val="en-US"/>
              </w:rPr>
              <w:t>.</w:t>
            </w:r>
          </w:p>
        </w:tc>
      </w:tr>
      <w:tr w:rsidR="00CC1E6D" w14:paraId="1A430503" w14:textId="77777777" w:rsidTr="00BC3DE8">
        <w:trPr>
          <w:trHeight w:val="805"/>
        </w:trPr>
        <w:tc>
          <w:tcPr>
            <w:tcW w:w="1986" w:type="dxa"/>
            <w:tcBorders>
              <w:top w:val="single" w:sz="4" w:space="0" w:color="999999"/>
              <w:left w:val="single" w:sz="4" w:space="0" w:color="999999"/>
              <w:bottom w:val="single" w:sz="4" w:space="0" w:color="999999"/>
              <w:right w:val="single" w:sz="4" w:space="0" w:color="999999"/>
            </w:tcBorders>
            <w:hideMark/>
          </w:tcPr>
          <w:p w14:paraId="28566D68" w14:textId="77777777" w:rsidR="00CC1E6D" w:rsidRDefault="00CC1E6D" w:rsidP="00BC3DE8">
            <w:pPr>
              <w:pStyle w:val="Kopfzeile"/>
              <w:tabs>
                <w:tab w:val="left" w:pos="708"/>
              </w:tabs>
              <w:rPr>
                <w:iCs/>
                <w:color w:val="808080"/>
                <w:szCs w:val="18"/>
              </w:rPr>
            </w:pPr>
            <w:r>
              <w:rPr>
                <w:iCs/>
                <w:color w:val="808080"/>
                <w:szCs w:val="18"/>
              </w:rPr>
              <w:t>Rechtliche Hinweise:</w:t>
            </w:r>
          </w:p>
        </w:tc>
        <w:tc>
          <w:tcPr>
            <w:tcW w:w="7659" w:type="dxa"/>
            <w:tcBorders>
              <w:top w:val="single" w:sz="4" w:space="0" w:color="999999"/>
              <w:left w:val="single" w:sz="4" w:space="0" w:color="999999"/>
              <w:bottom w:val="single" w:sz="4" w:space="0" w:color="999999"/>
              <w:right w:val="single" w:sz="4" w:space="0" w:color="999999"/>
            </w:tcBorders>
            <w:hideMark/>
          </w:tcPr>
          <w:p w14:paraId="16B0070D" w14:textId="56DCC5CC" w:rsidR="00CC1E6D" w:rsidRDefault="00CC1E6D" w:rsidP="00BC3DE8">
            <w:pPr>
              <w:pStyle w:val="Kopfzeile"/>
              <w:tabs>
                <w:tab w:val="left" w:pos="708"/>
              </w:tabs>
              <w:rPr>
                <w:iCs/>
                <w:color w:val="808080"/>
                <w:szCs w:val="18"/>
              </w:rPr>
            </w:pPr>
            <w:r>
              <w:rPr>
                <w:iCs/>
                <w:color w:val="808080"/>
                <w:szCs w:val="18"/>
              </w:rPr>
              <w:t>Dieses Dokument</w:t>
            </w:r>
            <w:r w:rsidR="00C72B8A">
              <w:rPr>
                <w:iCs/>
                <w:color w:val="808080"/>
                <w:szCs w:val="18"/>
              </w:rPr>
              <w:t>, seine Gestaltung</w:t>
            </w:r>
            <w:r>
              <w:rPr>
                <w:iCs/>
                <w:color w:val="808080"/>
                <w:szCs w:val="18"/>
              </w:rPr>
              <w:t xml:space="preserve"> sowie die enthaltenen Informationen sind Eigentum der Austro Control. </w:t>
            </w:r>
            <w:r>
              <w:rPr>
                <w:iCs/>
                <w:color w:val="808080"/>
                <w:szCs w:val="18"/>
              </w:rPr>
              <w:br/>
              <w:t>Der Inhalt dieses Dokuments darf ohne Zustimmung de</w:t>
            </w:r>
            <w:r w:rsidR="00C72B8A">
              <w:rPr>
                <w:iCs/>
                <w:color w:val="808080"/>
                <w:szCs w:val="18"/>
              </w:rPr>
              <w:t>r Austro Control GmbH</w:t>
            </w:r>
            <w:r>
              <w:rPr>
                <w:iCs/>
                <w:color w:val="808080"/>
                <w:szCs w:val="18"/>
              </w:rPr>
              <w:t xml:space="preserve"> weder </w:t>
            </w:r>
            <w:r w:rsidR="00C72B8A">
              <w:rPr>
                <w:iCs/>
                <w:color w:val="808080"/>
                <w:szCs w:val="18"/>
              </w:rPr>
              <w:t xml:space="preserve">gänzlich, teilweise oder in Auszügen </w:t>
            </w:r>
            <w:r>
              <w:rPr>
                <w:iCs/>
                <w:color w:val="808080"/>
                <w:szCs w:val="18"/>
              </w:rPr>
              <w:t xml:space="preserve">kopiert, veröffentlicht oder in irgendeiner </w:t>
            </w:r>
            <w:r w:rsidR="00C72B8A">
              <w:rPr>
                <w:iCs/>
                <w:color w:val="808080"/>
                <w:szCs w:val="18"/>
              </w:rPr>
              <w:t xml:space="preserve">anderen </w:t>
            </w:r>
            <w:r>
              <w:rPr>
                <w:iCs/>
                <w:color w:val="808080"/>
                <w:szCs w:val="18"/>
              </w:rPr>
              <w:t>Weise</w:t>
            </w:r>
            <w:r w:rsidR="00C72B8A">
              <w:rPr>
                <w:iCs/>
                <w:color w:val="808080"/>
                <w:szCs w:val="18"/>
              </w:rPr>
              <w:t>, verarbeitet oder unverarbeitet, auch nicht als Teil eines Produktes</w:t>
            </w:r>
            <w:r>
              <w:rPr>
                <w:iCs/>
                <w:color w:val="808080"/>
                <w:szCs w:val="18"/>
              </w:rPr>
              <w:t xml:space="preserve"> an Personen weitergegeben werden, die nicht in der Verteilerliste ausdrücklich angeführt sind.</w:t>
            </w:r>
          </w:p>
          <w:p w14:paraId="7A0B3025" w14:textId="27D121C8" w:rsidR="00CC1E6D" w:rsidRDefault="00CC1E6D" w:rsidP="00BC3DE8">
            <w:pPr>
              <w:pStyle w:val="Kopfzeile"/>
              <w:tabs>
                <w:tab w:val="left" w:pos="708"/>
              </w:tabs>
              <w:rPr>
                <w:iCs/>
                <w:color w:val="808080"/>
                <w:szCs w:val="18"/>
              </w:rPr>
            </w:pPr>
            <w:r>
              <w:rPr>
                <w:iCs/>
                <w:color w:val="808080"/>
                <w:szCs w:val="18"/>
              </w:rPr>
              <w:t xml:space="preserve">© Austro Control </w:t>
            </w:r>
            <w:r>
              <w:rPr>
                <w:iCs/>
                <w:color w:val="808080"/>
                <w:szCs w:val="18"/>
              </w:rPr>
              <w:fldChar w:fldCharType="begin"/>
            </w:r>
            <w:r>
              <w:rPr>
                <w:iCs/>
                <w:color w:val="808080"/>
                <w:szCs w:val="18"/>
              </w:rPr>
              <w:instrText xml:space="preserve"> DATE  \@ "yyyy"  \* MERGEFORMAT </w:instrText>
            </w:r>
            <w:r>
              <w:rPr>
                <w:iCs/>
                <w:color w:val="808080"/>
                <w:szCs w:val="18"/>
              </w:rPr>
              <w:fldChar w:fldCharType="separate"/>
            </w:r>
            <w:r w:rsidR="00DD1640">
              <w:rPr>
                <w:iCs/>
                <w:noProof/>
                <w:color w:val="808080"/>
                <w:szCs w:val="18"/>
              </w:rPr>
              <w:t>2022</w:t>
            </w:r>
            <w:r>
              <w:rPr>
                <w:iCs/>
                <w:color w:val="808080"/>
                <w:szCs w:val="18"/>
              </w:rPr>
              <w:fldChar w:fldCharType="end"/>
            </w:r>
          </w:p>
        </w:tc>
      </w:tr>
    </w:tbl>
    <w:p w14:paraId="18240A73" w14:textId="77777777" w:rsidR="00CC1E6D" w:rsidRDefault="00CC1E6D" w:rsidP="00CC1E6D">
      <w:pPr>
        <w:tabs>
          <w:tab w:val="left" w:pos="6219"/>
        </w:tabs>
      </w:pPr>
    </w:p>
    <w:p w14:paraId="57B573A8" w14:textId="5F5F348E" w:rsidR="003C0335" w:rsidRPr="00284CA2" w:rsidRDefault="008208C0" w:rsidP="001A72F4">
      <w:pPr>
        <w:pStyle w:val="Textkrper"/>
        <w:rPr>
          <w:b/>
          <w:bCs/>
          <w:sz w:val="28"/>
          <w:szCs w:val="28"/>
        </w:rPr>
      </w:pPr>
      <w:r w:rsidRPr="00284CA2">
        <w:rPr>
          <w:b/>
          <w:bCs/>
          <w:sz w:val="28"/>
          <w:szCs w:val="28"/>
        </w:rPr>
        <w:t>Inhaltsverzeichnis</w:t>
      </w:r>
    </w:p>
    <w:p w14:paraId="0F7913F8" w14:textId="5EFB3D3C" w:rsidR="0028422F" w:rsidRDefault="003A2FDC">
      <w:pPr>
        <w:pStyle w:val="Verzeichnis1"/>
        <w:rPr>
          <w:rFonts w:asciiTheme="minorHAnsi" w:eastAsiaTheme="minorEastAsia" w:hAnsiTheme="minorHAnsi"/>
          <w:sz w:val="22"/>
          <w:szCs w:val="22"/>
          <w:lang w:eastAsia="de-AT"/>
        </w:rPr>
      </w:pPr>
      <w:r>
        <w:fldChar w:fldCharType="begin"/>
      </w:r>
      <w:r>
        <w:instrText xml:space="preserve"> TOC \o "3-3" \h \z \t "Überschrift 1;1;Überschrift 2;2;Überschrift Annex;1" </w:instrText>
      </w:r>
      <w:r>
        <w:fldChar w:fldCharType="separate"/>
      </w:r>
      <w:hyperlink w:anchor="_Toc90897090" w:history="1">
        <w:r w:rsidR="0028422F" w:rsidRPr="00D702FC">
          <w:rPr>
            <w:rStyle w:val="Hyperlink"/>
          </w:rPr>
          <w:t>1</w:t>
        </w:r>
        <w:r w:rsidR="0028422F">
          <w:rPr>
            <w:rFonts w:asciiTheme="minorHAnsi" w:eastAsiaTheme="minorEastAsia" w:hAnsiTheme="minorHAnsi"/>
            <w:sz w:val="22"/>
            <w:szCs w:val="22"/>
            <w:lang w:eastAsia="de-AT"/>
          </w:rPr>
          <w:tab/>
        </w:r>
        <w:r w:rsidR="0028422F" w:rsidRPr="00D702FC">
          <w:rPr>
            <w:rStyle w:val="Hyperlink"/>
          </w:rPr>
          <w:t>Aktuelle Änderungen gegenüber der Vorversion</w:t>
        </w:r>
        <w:r w:rsidR="0028422F">
          <w:rPr>
            <w:webHidden/>
          </w:rPr>
          <w:tab/>
        </w:r>
        <w:r w:rsidR="0028422F">
          <w:rPr>
            <w:webHidden/>
          </w:rPr>
          <w:fldChar w:fldCharType="begin"/>
        </w:r>
        <w:r w:rsidR="0028422F">
          <w:rPr>
            <w:webHidden/>
          </w:rPr>
          <w:instrText xml:space="preserve"> PAGEREF _Toc90897090 \h </w:instrText>
        </w:r>
        <w:r w:rsidR="0028422F">
          <w:rPr>
            <w:webHidden/>
          </w:rPr>
        </w:r>
        <w:r w:rsidR="0028422F">
          <w:rPr>
            <w:webHidden/>
          </w:rPr>
          <w:fldChar w:fldCharType="separate"/>
        </w:r>
        <w:r w:rsidR="0028422F">
          <w:rPr>
            <w:webHidden/>
          </w:rPr>
          <w:t>3</w:t>
        </w:r>
        <w:r w:rsidR="0028422F">
          <w:rPr>
            <w:webHidden/>
          </w:rPr>
          <w:fldChar w:fldCharType="end"/>
        </w:r>
      </w:hyperlink>
    </w:p>
    <w:p w14:paraId="32FFCFF6" w14:textId="0642AA54" w:rsidR="0028422F" w:rsidRDefault="008A7913">
      <w:pPr>
        <w:pStyle w:val="Verzeichnis1"/>
        <w:rPr>
          <w:rFonts w:asciiTheme="minorHAnsi" w:eastAsiaTheme="minorEastAsia" w:hAnsiTheme="minorHAnsi"/>
          <w:sz w:val="22"/>
          <w:szCs w:val="22"/>
          <w:lang w:eastAsia="de-AT"/>
        </w:rPr>
      </w:pPr>
      <w:hyperlink w:anchor="_Toc90897091" w:history="1">
        <w:r w:rsidR="0028422F" w:rsidRPr="00D702FC">
          <w:rPr>
            <w:rStyle w:val="Hyperlink"/>
          </w:rPr>
          <w:t>2</w:t>
        </w:r>
        <w:r w:rsidR="0028422F">
          <w:rPr>
            <w:rFonts w:asciiTheme="minorHAnsi" w:eastAsiaTheme="minorEastAsia" w:hAnsiTheme="minorHAnsi"/>
            <w:sz w:val="22"/>
            <w:szCs w:val="22"/>
            <w:lang w:eastAsia="de-AT"/>
          </w:rPr>
          <w:tab/>
        </w:r>
        <w:r w:rsidR="0028422F" w:rsidRPr="00D702FC">
          <w:rPr>
            <w:rStyle w:val="Hyperlink"/>
          </w:rPr>
          <w:t>Zweck</w:t>
        </w:r>
        <w:r w:rsidR="0028422F">
          <w:rPr>
            <w:webHidden/>
          </w:rPr>
          <w:tab/>
        </w:r>
        <w:r w:rsidR="0028422F">
          <w:rPr>
            <w:webHidden/>
          </w:rPr>
          <w:fldChar w:fldCharType="begin"/>
        </w:r>
        <w:r w:rsidR="0028422F">
          <w:rPr>
            <w:webHidden/>
          </w:rPr>
          <w:instrText xml:space="preserve"> PAGEREF _Toc90897091 \h </w:instrText>
        </w:r>
        <w:r w:rsidR="0028422F">
          <w:rPr>
            <w:webHidden/>
          </w:rPr>
        </w:r>
        <w:r w:rsidR="0028422F">
          <w:rPr>
            <w:webHidden/>
          </w:rPr>
          <w:fldChar w:fldCharType="separate"/>
        </w:r>
        <w:r w:rsidR="0028422F">
          <w:rPr>
            <w:webHidden/>
          </w:rPr>
          <w:t>3</w:t>
        </w:r>
        <w:r w:rsidR="0028422F">
          <w:rPr>
            <w:webHidden/>
          </w:rPr>
          <w:fldChar w:fldCharType="end"/>
        </w:r>
      </w:hyperlink>
    </w:p>
    <w:p w14:paraId="1AD9D30E" w14:textId="01A5D967" w:rsidR="0028422F" w:rsidRDefault="008A7913">
      <w:pPr>
        <w:pStyle w:val="Verzeichnis1"/>
        <w:rPr>
          <w:rFonts w:asciiTheme="minorHAnsi" w:eastAsiaTheme="minorEastAsia" w:hAnsiTheme="minorHAnsi"/>
          <w:sz w:val="22"/>
          <w:szCs w:val="22"/>
          <w:lang w:eastAsia="de-AT"/>
        </w:rPr>
      </w:pPr>
      <w:hyperlink w:anchor="_Toc90897092" w:history="1">
        <w:r w:rsidR="0028422F" w:rsidRPr="00D702FC">
          <w:rPr>
            <w:rStyle w:val="Hyperlink"/>
          </w:rPr>
          <w:t>3</w:t>
        </w:r>
        <w:r w:rsidR="0028422F">
          <w:rPr>
            <w:rFonts w:asciiTheme="minorHAnsi" w:eastAsiaTheme="minorEastAsia" w:hAnsiTheme="minorHAnsi"/>
            <w:sz w:val="22"/>
            <w:szCs w:val="22"/>
            <w:lang w:eastAsia="de-AT"/>
          </w:rPr>
          <w:tab/>
        </w:r>
        <w:r w:rsidR="0028422F" w:rsidRPr="00D702FC">
          <w:rPr>
            <w:rStyle w:val="Hyperlink"/>
          </w:rPr>
          <w:t>Geltungsbereich</w:t>
        </w:r>
        <w:r w:rsidR="0028422F">
          <w:rPr>
            <w:webHidden/>
          </w:rPr>
          <w:tab/>
        </w:r>
        <w:r w:rsidR="0028422F">
          <w:rPr>
            <w:webHidden/>
          </w:rPr>
          <w:fldChar w:fldCharType="begin"/>
        </w:r>
        <w:r w:rsidR="0028422F">
          <w:rPr>
            <w:webHidden/>
          </w:rPr>
          <w:instrText xml:space="preserve"> PAGEREF _Toc90897092 \h </w:instrText>
        </w:r>
        <w:r w:rsidR="0028422F">
          <w:rPr>
            <w:webHidden/>
          </w:rPr>
        </w:r>
        <w:r w:rsidR="0028422F">
          <w:rPr>
            <w:webHidden/>
          </w:rPr>
          <w:fldChar w:fldCharType="separate"/>
        </w:r>
        <w:r w:rsidR="0028422F">
          <w:rPr>
            <w:webHidden/>
          </w:rPr>
          <w:t>3</w:t>
        </w:r>
        <w:r w:rsidR="0028422F">
          <w:rPr>
            <w:webHidden/>
          </w:rPr>
          <w:fldChar w:fldCharType="end"/>
        </w:r>
      </w:hyperlink>
    </w:p>
    <w:p w14:paraId="31828CE3" w14:textId="44A5A648" w:rsidR="0028422F" w:rsidRDefault="008A7913">
      <w:pPr>
        <w:pStyle w:val="Verzeichnis2"/>
        <w:rPr>
          <w:rFonts w:asciiTheme="minorHAnsi" w:eastAsiaTheme="minorEastAsia" w:hAnsiTheme="minorHAnsi"/>
          <w:sz w:val="22"/>
          <w:szCs w:val="22"/>
          <w:lang w:eastAsia="de-AT"/>
        </w:rPr>
      </w:pPr>
      <w:hyperlink w:anchor="_Toc90897093" w:history="1">
        <w:r w:rsidR="0028422F" w:rsidRPr="00D702FC">
          <w:rPr>
            <w:rStyle w:val="Hyperlink"/>
          </w:rPr>
          <w:t>3.1</w:t>
        </w:r>
        <w:r w:rsidR="0028422F">
          <w:rPr>
            <w:rFonts w:asciiTheme="minorHAnsi" w:eastAsiaTheme="minorEastAsia" w:hAnsiTheme="minorHAnsi"/>
            <w:sz w:val="22"/>
            <w:szCs w:val="22"/>
            <w:lang w:eastAsia="de-AT"/>
          </w:rPr>
          <w:tab/>
        </w:r>
        <w:r w:rsidR="0028422F" w:rsidRPr="00D702FC">
          <w:rPr>
            <w:rStyle w:val="Hyperlink"/>
          </w:rPr>
          <w:t>Vertragsparteien</w:t>
        </w:r>
        <w:r w:rsidR="0028422F">
          <w:rPr>
            <w:webHidden/>
          </w:rPr>
          <w:tab/>
        </w:r>
        <w:r w:rsidR="0028422F">
          <w:rPr>
            <w:webHidden/>
          </w:rPr>
          <w:fldChar w:fldCharType="begin"/>
        </w:r>
        <w:r w:rsidR="0028422F">
          <w:rPr>
            <w:webHidden/>
          </w:rPr>
          <w:instrText xml:space="preserve"> PAGEREF _Toc90897093 \h </w:instrText>
        </w:r>
        <w:r w:rsidR="0028422F">
          <w:rPr>
            <w:webHidden/>
          </w:rPr>
        </w:r>
        <w:r w:rsidR="0028422F">
          <w:rPr>
            <w:webHidden/>
          </w:rPr>
          <w:fldChar w:fldCharType="separate"/>
        </w:r>
        <w:r w:rsidR="0028422F">
          <w:rPr>
            <w:webHidden/>
          </w:rPr>
          <w:t>4</w:t>
        </w:r>
        <w:r w:rsidR="0028422F">
          <w:rPr>
            <w:webHidden/>
          </w:rPr>
          <w:fldChar w:fldCharType="end"/>
        </w:r>
      </w:hyperlink>
    </w:p>
    <w:p w14:paraId="7863C145" w14:textId="5F870A45" w:rsidR="0028422F" w:rsidRDefault="008A7913">
      <w:pPr>
        <w:pStyle w:val="Verzeichnis2"/>
        <w:rPr>
          <w:rFonts w:asciiTheme="minorHAnsi" w:eastAsiaTheme="minorEastAsia" w:hAnsiTheme="minorHAnsi"/>
          <w:sz w:val="22"/>
          <w:szCs w:val="22"/>
          <w:lang w:eastAsia="de-AT"/>
        </w:rPr>
      </w:pPr>
      <w:hyperlink w:anchor="_Toc90897094" w:history="1">
        <w:r w:rsidR="0028422F" w:rsidRPr="00D702FC">
          <w:rPr>
            <w:rStyle w:val="Hyperlink"/>
          </w:rPr>
          <w:t>3.2</w:t>
        </w:r>
        <w:r w:rsidR="0028422F">
          <w:rPr>
            <w:rFonts w:asciiTheme="minorHAnsi" w:eastAsiaTheme="minorEastAsia" w:hAnsiTheme="minorHAnsi"/>
            <w:sz w:val="22"/>
            <w:szCs w:val="22"/>
            <w:lang w:eastAsia="de-AT"/>
          </w:rPr>
          <w:tab/>
        </w:r>
        <w:r w:rsidR="0028422F" w:rsidRPr="00D702FC">
          <w:rPr>
            <w:rStyle w:val="Hyperlink"/>
          </w:rPr>
          <w:t>Inkrafttretung und Beendigung</w:t>
        </w:r>
        <w:r w:rsidR="0028422F">
          <w:rPr>
            <w:webHidden/>
          </w:rPr>
          <w:tab/>
        </w:r>
        <w:r w:rsidR="0028422F">
          <w:rPr>
            <w:webHidden/>
          </w:rPr>
          <w:fldChar w:fldCharType="begin"/>
        </w:r>
        <w:r w:rsidR="0028422F">
          <w:rPr>
            <w:webHidden/>
          </w:rPr>
          <w:instrText xml:space="preserve"> PAGEREF _Toc90897094 \h </w:instrText>
        </w:r>
        <w:r w:rsidR="0028422F">
          <w:rPr>
            <w:webHidden/>
          </w:rPr>
        </w:r>
        <w:r w:rsidR="0028422F">
          <w:rPr>
            <w:webHidden/>
          </w:rPr>
          <w:fldChar w:fldCharType="separate"/>
        </w:r>
        <w:r w:rsidR="0028422F">
          <w:rPr>
            <w:webHidden/>
          </w:rPr>
          <w:t>4</w:t>
        </w:r>
        <w:r w:rsidR="0028422F">
          <w:rPr>
            <w:webHidden/>
          </w:rPr>
          <w:fldChar w:fldCharType="end"/>
        </w:r>
      </w:hyperlink>
    </w:p>
    <w:p w14:paraId="25FA67FB" w14:textId="4C9F384F" w:rsidR="0028422F" w:rsidRDefault="008A7913">
      <w:pPr>
        <w:pStyle w:val="Verzeichnis1"/>
        <w:rPr>
          <w:rFonts w:asciiTheme="minorHAnsi" w:eastAsiaTheme="minorEastAsia" w:hAnsiTheme="minorHAnsi"/>
          <w:sz w:val="22"/>
          <w:szCs w:val="22"/>
          <w:lang w:eastAsia="de-AT"/>
        </w:rPr>
      </w:pPr>
      <w:hyperlink w:anchor="_Toc90897095" w:history="1">
        <w:r w:rsidR="0028422F" w:rsidRPr="00D702FC">
          <w:rPr>
            <w:rStyle w:val="Hyperlink"/>
          </w:rPr>
          <w:t>4</w:t>
        </w:r>
        <w:r w:rsidR="0028422F">
          <w:rPr>
            <w:rFonts w:asciiTheme="minorHAnsi" w:eastAsiaTheme="minorEastAsia" w:hAnsiTheme="minorHAnsi"/>
            <w:sz w:val="22"/>
            <w:szCs w:val="22"/>
            <w:lang w:eastAsia="de-AT"/>
          </w:rPr>
          <w:tab/>
        </w:r>
        <w:r w:rsidR="0028422F" w:rsidRPr="00D702FC">
          <w:rPr>
            <w:rStyle w:val="Hyperlink"/>
          </w:rPr>
          <w:t>Allgemeines</w:t>
        </w:r>
        <w:r w:rsidR="0028422F">
          <w:rPr>
            <w:webHidden/>
          </w:rPr>
          <w:tab/>
        </w:r>
        <w:r w:rsidR="0028422F">
          <w:rPr>
            <w:webHidden/>
          </w:rPr>
          <w:fldChar w:fldCharType="begin"/>
        </w:r>
        <w:r w:rsidR="0028422F">
          <w:rPr>
            <w:webHidden/>
          </w:rPr>
          <w:instrText xml:space="preserve"> PAGEREF _Toc90897095 \h </w:instrText>
        </w:r>
        <w:r w:rsidR="0028422F">
          <w:rPr>
            <w:webHidden/>
          </w:rPr>
        </w:r>
        <w:r w:rsidR="0028422F">
          <w:rPr>
            <w:webHidden/>
          </w:rPr>
          <w:fldChar w:fldCharType="separate"/>
        </w:r>
        <w:r w:rsidR="0028422F">
          <w:rPr>
            <w:webHidden/>
          </w:rPr>
          <w:t>5</w:t>
        </w:r>
        <w:r w:rsidR="0028422F">
          <w:rPr>
            <w:webHidden/>
          </w:rPr>
          <w:fldChar w:fldCharType="end"/>
        </w:r>
      </w:hyperlink>
    </w:p>
    <w:p w14:paraId="1273E207" w14:textId="5059E20C" w:rsidR="0028422F" w:rsidRDefault="008A7913">
      <w:pPr>
        <w:pStyle w:val="Verzeichnis2"/>
        <w:rPr>
          <w:rFonts w:asciiTheme="minorHAnsi" w:eastAsiaTheme="minorEastAsia" w:hAnsiTheme="minorHAnsi"/>
          <w:sz w:val="22"/>
          <w:szCs w:val="22"/>
          <w:lang w:eastAsia="de-AT"/>
        </w:rPr>
      </w:pPr>
      <w:hyperlink w:anchor="_Toc90897096" w:history="1">
        <w:r w:rsidR="0028422F" w:rsidRPr="00D702FC">
          <w:rPr>
            <w:rStyle w:val="Hyperlink"/>
          </w:rPr>
          <w:t>4.1</w:t>
        </w:r>
        <w:r w:rsidR="0028422F">
          <w:rPr>
            <w:rFonts w:asciiTheme="minorHAnsi" w:eastAsiaTheme="minorEastAsia" w:hAnsiTheme="minorHAnsi"/>
            <w:sz w:val="22"/>
            <w:szCs w:val="22"/>
            <w:lang w:eastAsia="de-AT"/>
          </w:rPr>
          <w:tab/>
        </w:r>
        <w:r w:rsidR="0028422F" w:rsidRPr="00D702FC">
          <w:rPr>
            <w:rStyle w:val="Hyperlink"/>
          </w:rPr>
          <w:t>Gesetzlicher Hintergrund</w:t>
        </w:r>
        <w:r w:rsidR="0028422F">
          <w:rPr>
            <w:webHidden/>
          </w:rPr>
          <w:tab/>
        </w:r>
        <w:r w:rsidR="0028422F">
          <w:rPr>
            <w:webHidden/>
          </w:rPr>
          <w:fldChar w:fldCharType="begin"/>
        </w:r>
        <w:r w:rsidR="0028422F">
          <w:rPr>
            <w:webHidden/>
          </w:rPr>
          <w:instrText xml:space="preserve"> PAGEREF _Toc90897096 \h </w:instrText>
        </w:r>
        <w:r w:rsidR="0028422F">
          <w:rPr>
            <w:webHidden/>
          </w:rPr>
        </w:r>
        <w:r w:rsidR="0028422F">
          <w:rPr>
            <w:webHidden/>
          </w:rPr>
          <w:fldChar w:fldCharType="separate"/>
        </w:r>
        <w:r w:rsidR="0028422F">
          <w:rPr>
            <w:webHidden/>
          </w:rPr>
          <w:t>5</w:t>
        </w:r>
        <w:r w:rsidR="0028422F">
          <w:rPr>
            <w:webHidden/>
          </w:rPr>
          <w:fldChar w:fldCharType="end"/>
        </w:r>
      </w:hyperlink>
    </w:p>
    <w:p w14:paraId="02B2D1DB" w14:textId="4A385C1E" w:rsidR="0028422F" w:rsidRDefault="008A7913">
      <w:pPr>
        <w:pStyle w:val="Verzeichnis2"/>
        <w:rPr>
          <w:rFonts w:asciiTheme="minorHAnsi" w:eastAsiaTheme="minorEastAsia" w:hAnsiTheme="minorHAnsi"/>
          <w:sz w:val="22"/>
          <w:szCs w:val="22"/>
          <w:lang w:eastAsia="de-AT"/>
        </w:rPr>
      </w:pPr>
      <w:hyperlink w:anchor="_Toc90897097" w:history="1">
        <w:r w:rsidR="0028422F" w:rsidRPr="00D702FC">
          <w:rPr>
            <w:rStyle w:val="Hyperlink"/>
          </w:rPr>
          <w:t>4.2</w:t>
        </w:r>
        <w:r w:rsidR="0028422F">
          <w:rPr>
            <w:rFonts w:asciiTheme="minorHAnsi" w:eastAsiaTheme="minorEastAsia" w:hAnsiTheme="minorHAnsi"/>
            <w:sz w:val="22"/>
            <w:szCs w:val="22"/>
            <w:lang w:eastAsia="de-AT"/>
          </w:rPr>
          <w:tab/>
        </w:r>
        <w:r w:rsidR="0028422F" w:rsidRPr="00D702FC">
          <w:rPr>
            <w:rStyle w:val="Hyperlink"/>
          </w:rPr>
          <w:t>Definitionen und Grundlagen</w:t>
        </w:r>
        <w:r w:rsidR="0028422F">
          <w:rPr>
            <w:webHidden/>
          </w:rPr>
          <w:tab/>
        </w:r>
        <w:r w:rsidR="0028422F">
          <w:rPr>
            <w:webHidden/>
          </w:rPr>
          <w:fldChar w:fldCharType="begin"/>
        </w:r>
        <w:r w:rsidR="0028422F">
          <w:rPr>
            <w:webHidden/>
          </w:rPr>
          <w:instrText xml:space="preserve"> PAGEREF _Toc90897097 \h </w:instrText>
        </w:r>
        <w:r w:rsidR="0028422F">
          <w:rPr>
            <w:webHidden/>
          </w:rPr>
        </w:r>
        <w:r w:rsidR="0028422F">
          <w:rPr>
            <w:webHidden/>
          </w:rPr>
          <w:fldChar w:fldCharType="separate"/>
        </w:r>
        <w:r w:rsidR="0028422F">
          <w:rPr>
            <w:webHidden/>
          </w:rPr>
          <w:t>5</w:t>
        </w:r>
        <w:r w:rsidR="0028422F">
          <w:rPr>
            <w:webHidden/>
          </w:rPr>
          <w:fldChar w:fldCharType="end"/>
        </w:r>
      </w:hyperlink>
    </w:p>
    <w:p w14:paraId="21297196" w14:textId="0E072C8E" w:rsidR="0028422F" w:rsidRDefault="008A7913">
      <w:pPr>
        <w:pStyle w:val="Verzeichnis3"/>
        <w:rPr>
          <w:rFonts w:asciiTheme="minorHAnsi" w:eastAsiaTheme="minorEastAsia" w:hAnsiTheme="minorHAnsi"/>
          <w:sz w:val="22"/>
          <w:szCs w:val="22"/>
          <w:lang w:eastAsia="de-AT"/>
        </w:rPr>
      </w:pPr>
      <w:hyperlink w:anchor="_Toc90897098" w:history="1">
        <w:r w:rsidR="0028422F" w:rsidRPr="00D702FC">
          <w:rPr>
            <w:rStyle w:val="Hyperlink"/>
          </w:rPr>
          <w:t>4.2.1</w:t>
        </w:r>
        <w:r w:rsidR="0028422F">
          <w:rPr>
            <w:rFonts w:asciiTheme="minorHAnsi" w:eastAsiaTheme="minorEastAsia" w:hAnsiTheme="minorHAnsi"/>
            <w:sz w:val="22"/>
            <w:szCs w:val="22"/>
            <w:lang w:eastAsia="de-AT"/>
          </w:rPr>
          <w:tab/>
        </w:r>
        <w:r w:rsidR="0028422F" w:rsidRPr="00D702FC">
          <w:rPr>
            <w:rStyle w:val="Hyperlink"/>
          </w:rPr>
          <w:t>Anzuwendende Referenzsysteme</w:t>
        </w:r>
        <w:r w:rsidR="0028422F">
          <w:rPr>
            <w:webHidden/>
          </w:rPr>
          <w:tab/>
        </w:r>
        <w:r w:rsidR="0028422F">
          <w:rPr>
            <w:webHidden/>
          </w:rPr>
          <w:fldChar w:fldCharType="begin"/>
        </w:r>
        <w:r w:rsidR="0028422F">
          <w:rPr>
            <w:webHidden/>
          </w:rPr>
          <w:instrText xml:space="preserve"> PAGEREF _Toc90897098 \h </w:instrText>
        </w:r>
        <w:r w:rsidR="0028422F">
          <w:rPr>
            <w:webHidden/>
          </w:rPr>
        </w:r>
        <w:r w:rsidR="0028422F">
          <w:rPr>
            <w:webHidden/>
          </w:rPr>
          <w:fldChar w:fldCharType="separate"/>
        </w:r>
        <w:r w:rsidR="0028422F">
          <w:rPr>
            <w:webHidden/>
          </w:rPr>
          <w:t>7</w:t>
        </w:r>
        <w:r w:rsidR="0028422F">
          <w:rPr>
            <w:webHidden/>
          </w:rPr>
          <w:fldChar w:fldCharType="end"/>
        </w:r>
      </w:hyperlink>
    </w:p>
    <w:p w14:paraId="4DF755B8" w14:textId="2DCE7EFA" w:rsidR="0028422F" w:rsidRDefault="008A7913">
      <w:pPr>
        <w:pStyle w:val="Verzeichnis3"/>
        <w:rPr>
          <w:rFonts w:asciiTheme="minorHAnsi" w:eastAsiaTheme="minorEastAsia" w:hAnsiTheme="minorHAnsi"/>
          <w:sz w:val="22"/>
          <w:szCs w:val="22"/>
          <w:lang w:eastAsia="de-AT"/>
        </w:rPr>
      </w:pPr>
      <w:hyperlink w:anchor="_Toc90897099" w:history="1">
        <w:r w:rsidR="0028422F" w:rsidRPr="00D702FC">
          <w:rPr>
            <w:rStyle w:val="Hyperlink"/>
          </w:rPr>
          <w:t>4.2.2</w:t>
        </w:r>
        <w:r w:rsidR="0028422F">
          <w:rPr>
            <w:rFonts w:asciiTheme="minorHAnsi" w:eastAsiaTheme="minorEastAsia" w:hAnsiTheme="minorHAnsi"/>
            <w:sz w:val="22"/>
            <w:szCs w:val="22"/>
            <w:lang w:eastAsia="de-AT"/>
          </w:rPr>
          <w:tab/>
        </w:r>
        <w:r w:rsidR="0028422F" w:rsidRPr="00D702FC">
          <w:rPr>
            <w:rStyle w:val="Hyperlink"/>
          </w:rPr>
          <w:t>LFG; Publikation in luftfahrtüblicher Weise</w:t>
        </w:r>
        <w:r w:rsidR="0028422F">
          <w:rPr>
            <w:webHidden/>
          </w:rPr>
          <w:tab/>
        </w:r>
        <w:r w:rsidR="0028422F">
          <w:rPr>
            <w:webHidden/>
          </w:rPr>
          <w:fldChar w:fldCharType="begin"/>
        </w:r>
        <w:r w:rsidR="0028422F">
          <w:rPr>
            <w:webHidden/>
          </w:rPr>
          <w:instrText xml:space="preserve"> PAGEREF _Toc90897099 \h </w:instrText>
        </w:r>
        <w:r w:rsidR="0028422F">
          <w:rPr>
            <w:webHidden/>
          </w:rPr>
        </w:r>
        <w:r w:rsidR="0028422F">
          <w:rPr>
            <w:webHidden/>
          </w:rPr>
          <w:fldChar w:fldCharType="separate"/>
        </w:r>
        <w:r w:rsidR="0028422F">
          <w:rPr>
            <w:webHidden/>
          </w:rPr>
          <w:t>7</w:t>
        </w:r>
        <w:r w:rsidR="0028422F">
          <w:rPr>
            <w:webHidden/>
          </w:rPr>
          <w:fldChar w:fldCharType="end"/>
        </w:r>
      </w:hyperlink>
    </w:p>
    <w:p w14:paraId="24A0569A" w14:textId="3BD77097" w:rsidR="0028422F" w:rsidRDefault="008A7913">
      <w:pPr>
        <w:pStyle w:val="Verzeichnis3"/>
        <w:rPr>
          <w:rFonts w:asciiTheme="minorHAnsi" w:eastAsiaTheme="minorEastAsia" w:hAnsiTheme="minorHAnsi"/>
          <w:sz w:val="22"/>
          <w:szCs w:val="22"/>
          <w:lang w:eastAsia="de-AT"/>
        </w:rPr>
      </w:pPr>
      <w:hyperlink w:anchor="_Toc90897100" w:history="1">
        <w:r w:rsidR="0028422F" w:rsidRPr="00D702FC">
          <w:rPr>
            <w:rStyle w:val="Hyperlink"/>
          </w:rPr>
          <w:t>4.2.3</w:t>
        </w:r>
        <w:r w:rsidR="0028422F">
          <w:rPr>
            <w:rFonts w:asciiTheme="minorHAnsi" w:eastAsiaTheme="minorEastAsia" w:hAnsiTheme="minorHAnsi"/>
            <w:sz w:val="22"/>
            <w:szCs w:val="22"/>
            <w:lang w:eastAsia="de-AT"/>
          </w:rPr>
          <w:tab/>
        </w:r>
        <w:r w:rsidR="0028422F" w:rsidRPr="00D702FC">
          <w:rPr>
            <w:rStyle w:val="Hyperlink"/>
          </w:rPr>
          <w:t>Abgrenzung der Verlautbarung als NOTAM zu anderen Verlautbarungswegen</w:t>
        </w:r>
        <w:r w:rsidR="0028422F">
          <w:rPr>
            <w:webHidden/>
          </w:rPr>
          <w:tab/>
        </w:r>
        <w:r w:rsidR="0028422F">
          <w:rPr>
            <w:webHidden/>
          </w:rPr>
          <w:fldChar w:fldCharType="begin"/>
        </w:r>
        <w:r w:rsidR="0028422F">
          <w:rPr>
            <w:webHidden/>
          </w:rPr>
          <w:instrText xml:space="preserve"> PAGEREF _Toc90897100 \h </w:instrText>
        </w:r>
        <w:r w:rsidR="0028422F">
          <w:rPr>
            <w:webHidden/>
          </w:rPr>
        </w:r>
        <w:r w:rsidR="0028422F">
          <w:rPr>
            <w:webHidden/>
          </w:rPr>
          <w:fldChar w:fldCharType="separate"/>
        </w:r>
        <w:r w:rsidR="0028422F">
          <w:rPr>
            <w:webHidden/>
          </w:rPr>
          <w:t>8</w:t>
        </w:r>
        <w:r w:rsidR="0028422F">
          <w:rPr>
            <w:webHidden/>
          </w:rPr>
          <w:fldChar w:fldCharType="end"/>
        </w:r>
      </w:hyperlink>
    </w:p>
    <w:p w14:paraId="362714DB" w14:textId="5D927EFB" w:rsidR="0028422F" w:rsidRDefault="008A7913">
      <w:pPr>
        <w:pStyle w:val="Verzeichnis1"/>
        <w:rPr>
          <w:rFonts w:asciiTheme="minorHAnsi" w:eastAsiaTheme="minorEastAsia" w:hAnsiTheme="minorHAnsi"/>
          <w:sz w:val="22"/>
          <w:szCs w:val="22"/>
          <w:lang w:eastAsia="de-AT"/>
        </w:rPr>
      </w:pPr>
      <w:hyperlink w:anchor="_Toc90897101" w:history="1">
        <w:r w:rsidR="0028422F" w:rsidRPr="00D702FC">
          <w:rPr>
            <w:rStyle w:val="Hyperlink"/>
          </w:rPr>
          <w:t>5</w:t>
        </w:r>
        <w:r w:rsidR="0028422F">
          <w:rPr>
            <w:rFonts w:asciiTheme="minorHAnsi" w:eastAsiaTheme="minorEastAsia" w:hAnsiTheme="minorHAnsi"/>
            <w:sz w:val="22"/>
            <w:szCs w:val="22"/>
            <w:lang w:eastAsia="de-AT"/>
          </w:rPr>
          <w:tab/>
        </w:r>
        <w:r w:rsidR="0028422F" w:rsidRPr="00D702FC">
          <w:rPr>
            <w:rStyle w:val="Hyperlink"/>
          </w:rPr>
          <w:t>Dienste und Leistungen</w:t>
        </w:r>
        <w:r w:rsidR="0028422F">
          <w:rPr>
            <w:webHidden/>
          </w:rPr>
          <w:tab/>
        </w:r>
        <w:r w:rsidR="0028422F">
          <w:rPr>
            <w:webHidden/>
          </w:rPr>
          <w:fldChar w:fldCharType="begin"/>
        </w:r>
        <w:r w:rsidR="0028422F">
          <w:rPr>
            <w:webHidden/>
          </w:rPr>
          <w:instrText xml:space="preserve"> PAGEREF _Toc90897101 \h </w:instrText>
        </w:r>
        <w:r w:rsidR="0028422F">
          <w:rPr>
            <w:webHidden/>
          </w:rPr>
        </w:r>
        <w:r w:rsidR="0028422F">
          <w:rPr>
            <w:webHidden/>
          </w:rPr>
          <w:fldChar w:fldCharType="separate"/>
        </w:r>
        <w:r w:rsidR="0028422F">
          <w:rPr>
            <w:webHidden/>
          </w:rPr>
          <w:t>9</w:t>
        </w:r>
        <w:r w:rsidR="0028422F">
          <w:rPr>
            <w:webHidden/>
          </w:rPr>
          <w:fldChar w:fldCharType="end"/>
        </w:r>
      </w:hyperlink>
    </w:p>
    <w:p w14:paraId="1457F745" w14:textId="4C8E1D2A" w:rsidR="0028422F" w:rsidRDefault="008A7913">
      <w:pPr>
        <w:pStyle w:val="Verzeichnis2"/>
        <w:rPr>
          <w:rFonts w:asciiTheme="minorHAnsi" w:eastAsiaTheme="minorEastAsia" w:hAnsiTheme="minorHAnsi"/>
          <w:sz w:val="22"/>
          <w:szCs w:val="22"/>
          <w:lang w:eastAsia="de-AT"/>
        </w:rPr>
      </w:pPr>
      <w:hyperlink w:anchor="_Toc90897102" w:history="1">
        <w:r w:rsidR="0028422F" w:rsidRPr="00D702FC">
          <w:rPr>
            <w:rStyle w:val="Hyperlink"/>
          </w:rPr>
          <w:t>5.1</w:t>
        </w:r>
        <w:r w:rsidR="0028422F">
          <w:rPr>
            <w:rFonts w:asciiTheme="minorHAnsi" w:eastAsiaTheme="minorEastAsia" w:hAnsiTheme="minorHAnsi"/>
            <w:sz w:val="22"/>
            <w:szCs w:val="22"/>
            <w:lang w:eastAsia="de-AT"/>
          </w:rPr>
          <w:tab/>
        </w:r>
        <w:r w:rsidR="0028422F" w:rsidRPr="00D702FC">
          <w:rPr>
            <w:rStyle w:val="Hyperlink"/>
          </w:rPr>
          <w:t>Leistungsbeschreibung</w:t>
        </w:r>
        <w:r w:rsidR="0028422F">
          <w:rPr>
            <w:webHidden/>
          </w:rPr>
          <w:tab/>
        </w:r>
        <w:r w:rsidR="0028422F">
          <w:rPr>
            <w:webHidden/>
          </w:rPr>
          <w:fldChar w:fldCharType="begin"/>
        </w:r>
        <w:r w:rsidR="0028422F">
          <w:rPr>
            <w:webHidden/>
          </w:rPr>
          <w:instrText xml:space="preserve"> PAGEREF _Toc90897102 \h </w:instrText>
        </w:r>
        <w:r w:rsidR="0028422F">
          <w:rPr>
            <w:webHidden/>
          </w:rPr>
        </w:r>
        <w:r w:rsidR="0028422F">
          <w:rPr>
            <w:webHidden/>
          </w:rPr>
          <w:fldChar w:fldCharType="separate"/>
        </w:r>
        <w:r w:rsidR="0028422F">
          <w:rPr>
            <w:webHidden/>
          </w:rPr>
          <w:t>9</w:t>
        </w:r>
        <w:r w:rsidR="0028422F">
          <w:rPr>
            <w:webHidden/>
          </w:rPr>
          <w:fldChar w:fldCharType="end"/>
        </w:r>
      </w:hyperlink>
    </w:p>
    <w:p w14:paraId="0DB5C027" w14:textId="6F05F169" w:rsidR="0028422F" w:rsidRDefault="008A7913">
      <w:pPr>
        <w:pStyle w:val="Verzeichnis3"/>
        <w:rPr>
          <w:rFonts w:asciiTheme="minorHAnsi" w:eastAsiaTheme="minorEastAsia" w:hAnsiTheme="minorHAnsi"/>
          <w:sz w:val="22"/>
          <w:szCs w:val="22"/>
          <w:lang w:eastAsia="de-AT"/>
        </w:rPr>
      </w:pPr>
      <w:hyperlink w:anchor="_Toc90897103" w:history="1">
        <w:r w:rsidR="0028422F" w:rsidRPr="00D702FC">
          <w:rPr>
            <w:rStyle w:val="Hyperlink"/>
          </w:rPr>
          <w:t>5.1.1</w:t>
        </w:r>
        <w:r w:rsidR="0028422F">
          <w:rPr>
            <w:rFonts w:asciiTheme="minorHAnsi" w:eastAsiaTheme="minorEastAsia" w:hAnsiTheme="minorHAnsi"/>
            <w:sz w:val="22"/>
            <w:szCs w:val="22"/>
            <w:lang w:eastAsia="de-AT"/>
          </w:rPr>
          <w:tab/>
        </w:r>
        <w:r w:rsidR="0028422F" w:rsidRPr="00D702FC">
          <w:rPr>
            <w:rStyle w:val="Hyperlink"/>
          </w:rPr>
          <w:t>Art der zur Verfügung gestellten Luftfahrtdaten</w:t>
        </w:r>
        <w:r w:rsidR="0028422F">
          <w:rPr>
            <w:webHidden/>
          </w:rPr>
          <w:tab/>
        </w:r>
        <w:r w:rsidR="0028422F">
          <w:rPr>
            <w:webHidden/>
          </w:rPr>
          <w:fldChar w:fldCharType="begin"/>
        </w:r>
        <w:r w:rsidR="0028422F">
          <w:rPr>
            <w:webHidden/>
          </w:rPr>
          <w:instrText xml:space="preserve"> PAGEREF _Toc90897103 \h </w:instrText>
        </w:r>
        <w:r w:rsidR="0028422F">
          <w:rPr>
            <w:webHidden/>
          </w:rPr>
        </w:r>
        <w:r w:rsidR="0028422F">
          <w:rPr>
            <w:webHidden/>
          </w:rPr>
          <w:fldChar w:fldCharType="separate"/>
        </w:r>
        <w:r w:rsidR="0028422F">
          <w:rPr>
            <w:webHidden/>
          </w:rPr>
          <w:t>9</w:t>
        </w:r>
        <w:r w:rsidR="0028422F">
          <w:rPr>
            <w:webHidden/>
          </w:rPr>
          <w:fldChar w:fldCharType="end"/>
        </w:r>
      </w:hyperlink>
    </w:p>
    <w:p w14:paraId="1099407C" w14:textId="004E9061" w:rsidR="0028422F" w:rsidRDefault="008A7913">
      <w:pPr>
        <w:pStyle w:val="Verzeichnis3"/>
        <w:rPr>
          <w:rFonts w:asciiTheme="minorHAnsi" w:eastAsiaTheme="minorEastAsia" w:hAnsiTheme="minorHAnsi"/>
          <w:sz w:val="22"/>
          <w:szCs w:val="22"/>
          <w:lang w:eastAsia="de-AT"/>
        </w:rPr>
      </w:pPr>
      <w:hyperlink w:anchor="_Toc90897104" w:history="1">
        <w:r w:rsidR="0028422F" w:rsidRPr="00D702FC">
          <w:rPr>
            <w:rStyle w:val="Hyperlink"/>
          </w:rPr>
          <w:t>5.1.2</w:t>
        </w:r>
        <w:r w:rsidR="0028422F">
          <w:rPr>
            <w:rFonts w:asciiTheme="minorHAnsi" w:eastAsiaTheme="minorEastAsia" w:hAnsiTheme="minorHAnsi"/>
            <w:sz w:val="22"/>
            <w:szCs w:val="22"/>
            <w:lang w:eastAsia="de-AT"/>
          </w:rPr>
          <w:tab/>
        </w:r>
        <w:r w:rsidR="0028422F" w:rsidRPr="00D702FC">
          <w:rPr>
            <w:rStyle w:val="Hyperlink"/>
          </w:rPr>
          <w:t>Erforderliche Nachweise / Beilagen</w:t>
        </w:r>
        <w:r w:rsidR="0028422F">
          <w:rPr>
            <w:webHidden/>
          </w:rPr>
          <w:tab/>
        </w:r>
        <w:r w:rsidR="0028422F">
          <w:rPr>
            <w:webHidden/>
          </w:rPr>
          <w:fldChar w:fldCharType="begin"/>
        </w:r>
        <w:r w:rsidR="0028422F">
          <w:rPr>
            <w:webHidden/>
          </w:rPr>
          <w:instrText xml:space="preserve"> PAGEREF _Toc90897104 \h </w:instrText>
        </w:r>
        <w:r w:rsidR="0028422F">
          <w:rPr>
            <w:webHidden/>
          </w:rPr>
        </w:r>
        <w:r w:rsidR="0028422F">
          <w:rPr>
            <w:webHidden/>
          </w:rPr>
          <w:fldChar w:fldCharType="separate"/>
        </w:r>
        <w:r w:rsidR="0028422F">
          <w:rPr>
            <w:webHidden/>
          </w:rPr>
          <w:t>9</w:t>
        </w:r>
        <w:r w:rsidR="0028422F">
          <w:rPr>
            <w:webHidden/>
          </w:rPr>
          <w:fldChar w:fldCharType="end"/>
        </w:r>
      </w:hyperlink>
    </w:p>
    <w:p w14:paraId="624B7DE2" w14:textId="7047C537" w:rsidR="0028422F" w:rsidRDefault="008A7913">
      <w:pPr>
        <w:pStyle w:val="Verzeichnis3"/>
        <w:rPr>
          <w:rFonts w:asciiTheme="minorHAnsi" w:eastAsiaTheme="minorEastAsia" w:hAnsiTheme="minorHAnsi"/>
          <w:sz w:val="22"/>
          <w:szCs w:val="22"/>
          <w:lang w:eastAsia="de-AT"/>
        </w:rPr>
      </w:pPr>
      <w:hyperlink w:anchor="_Toc90897105" w:history="1">
        <w:r w:rsidR="0028422F" w:rsidRPr="00D702FC">
          <w:rPr>
            <w:rStyle w:val="Hyperlink"/>
          </w:rPr>
          <w:t>5.1.3</w:t>
        </w:r>
        <w:r w:rsidR="0028422F">
          <w:rPr>
            <w:rFonts w:asciiTheme="minorHAnsi" w:eastAsiaTheme="minorEastAsia" w:hAnsiTheme="minorHAnsi"/>
            <w:sz w:val="22"/>
            <w:szCs w:val="22"/>
            <w:lang w:eastAsia="de-AT"/>
          </w:rPr>
          <w:tab/>
        </w:r>
        <w:r w:rsidR="0028422F" w:rsidRPr="00D702FC">
          <w:rPr>
            <w:rStyle w:val="Hyperlink"/>
          </w:rPr>
          <w:t>Verantwortlichkeiten</w:t>
        </w:r>
        <w:r w:rsidR="0028422F">
          <w:rPr>
            <w:webHidden/>
          </w:rPr>
          <w:tab/>
        </w:r>
        <w:r w:rsidR="0028422F">
          <w:rPr>
            <w:webHidden/>
          </w:rPr>
          <w:fldChar w:fldCharType="begin"/>
        </w:r>
        <w:r w:rsidR="0028422F">
          <w:rPr>
            <w:webHidden/>
          </w:rPr>
          <w:instrText xml:space="preserve"> PAGEREF _Toc90897105 \h </w:instrText>
        </w:r>
        <w:r w:rsidR="0028422F">
          <w:rPr>
            <w:webHidden/>
          </w:rPr>
        </w:r>
        <w:r w:rsidR="0028422F">
          <w:rPr>
            <w:webHidden/>
          </w:rPr>
          <w:fldChar w:fldCharType="separate"/>
        </w:r>
        <w:r w:rsidR="0028422F">
          <w:rPr>
            <w:webHidden/>
          </w:rPr>
          <w:t>9</w:t>
        </w:r>
        <w:r w:rsidR="0028422F">
          <w:rPr>
            <w:webHidden/>
          </w:rPr>
          <w:fldChar w:fldCharType="end"/>
        </w:r>
      </w:hyperlink>
    </w:p>
    <w:p w14:paraId="052920B8" w14:textId="75BDF442" w:rsidR="0028422F" w:rsidRDefault="008A7913">
      <w:pPr>
        <w:pStyle w:val="Verzeichnis3"/>
        <w:rPr>
          <w:rFonts w:asciiTheme="minorHAnsi" w:eastAsiaTheme="minorEastAsia" w:hAnsiTheme="minorHAnsi"/>
          <w:sz w:val="22"/>
          <w:szCs w:val="22"/>
          <w:lang w:eastAsia="de-AT"/>
        </w:rPr>
      </w:pPr>
      <w:hyperlink w:anchor="_Toc90897106" w:history="1">
        <w:r w:rsidR="0028422F" w:rsidRPr="00D702FC">
          <w:rPr>
            <w:rStyle w:val="Hyperlink"/>
          </w:rPr>
          <w:t>5.1.4</w:t>
        </w:r>
        <w:r w:rsidR="0028422F">
          <w:rPr>
            <w:rFonts w:asciiTheme="minorHAnsi" w:eastAsiaTheme="minorEastAsia" w:hAnsiTheme="minorHAnsi"/>
            <w:sz w:val="22"/>
            <w:szCs w:val="22"/>
            <w:lang w:eastAsia="de-AT"/>
          </w:rPr>
          <w:tab/>
        </w:r>
        <w:r w:rsidR="0028422F" w:rsidRPr="00D702FC">
          <w:rPr>
            <w:rStyle w:val="Hyperlink"/>
          </w:rPr>
          <w:t>Anzuwendende Datenqualitätsanforderungen (Data Quality Requirements, DQRs)</w:t>
        </w:r>
        <w:r w:rsidR="0028422F">
          <w:rPr>
            <w:webHidden/>
          </w:rPr>
          <w:tab/>
        </w:r>
        <w:r w:rsidR="0028422F">
          <w:rPr>
            <w:webHidden/>
          </w:rPr>
          <w:fldChar w:fldCharType="begin"/>
        </w:r>
        <w:r w:rsidR="0028422F">
          <w:rPr>
            <w:webHidden/>
          </w:rPr>
          <w:instrText xml:space="preserve"> PAGEREF _Toc90897106 \h </w:instrText>
        </w:r>
        <w:r w:rsidR="0028422F">
          <w:rPr>
            <w:webHidden/>
          </w:rPr>
        </w:r>
        <w:r w:rsidR="0028422F">
          <w:rPr>
            <w:webHidden/>
          </w:rPr>
          <w:fldChar w:fldCharType="separate"/>
        </w:r>
        <w:r w:rsidR="0028422F">
          <w:rPr>
            <w:webHidden/>
          </w:rPr>
          <w:t>10</w:t>
        </w:r>
        <w:r w:rsidR="0028422F">
          <w:rPr>
            <w:webHidden/>
          </w:rPr>
          <w:fldChar w:fldCharType="end"/>
        </w:r>
      </w:hyperlink>
    </w:p>
    <w:p w14:paraId="15D8EF9D" w14:textId="574F42BC" w:rsidR="0028422F" w:rsidRDefault="008A7913">
      <w:pPr>
        <w:pStyle w:val="Verzeichnis3"/>
        <w:rPr>
          <w:rFonts w:asciiTheme="minorHAnsi" w:eastAsiaTheme="minorEastAsia" w:hAnsiTheme="minorHAnsi"/>
          <w:sz w:val="22"/>
          <w:szCs w:val="22"/>
          <w:lang w:eastAsia="de-AT"/>
        </w:rPr>
      </w:pPr>
      <w:hyperlink w:anchor="_Toc90897107" w:history="1">
        <w:r w:rsidR="0028422F" w:rsidRPr="00D702FC">
          <w:rPr>
            <w:rStyle w:val="Hyperlink"/>
          </w:rPr>
          <w:t>5.1.5</w:t>
        </w:r>
        <w:r w:rsidR="0028422F">
          <w:rPr>
            <w:rFonts w:asciiTheme="minorHAnsi" w:eastAsiaTheme="minorEastAsia" w:hAnsiTheme="minorHAnsi"/>
            <w:sz w:val="22"/>
            <w:szCs w:val="22"/>
            <w:lang w:eastAsia="de-AT"/>
          </w:rPr>
          <w:tab/>
        </w:r>
        <w:r w:rsidR="0028422F" w:rsidRPr="00D702FC">
          <w:rPr>
            <w:rStyle w:val="Hyperlink"/>
          </w:rPr>
          <w:t>Übermittlungsprozess</w:t>
        </w:r>
        <w:r w:rsidR="0028422F">
          <w:rPr>
            <w:webHidden/>
          </w:rPr>
          <w:tab/>
        </w:r>
        <w:r w:rsidR="0028422F">
          <w:rPr>
            <w:webHidden/>
          </w:rPr>
          <w:fldChar w:fldCharType="begin"/>
        </w:r>
        <w:r w:rsidR="0028422F">
          <w:rPr>
            <w:webHidden/>
          </w:rPr>
          <w:instrText xml:space="preserve"> PAGEREF _Toc90897107 \h </w:instrText>
        </w:r>
        <w:r w:rsidR="0028422F">
          <w:rPr>
            <w:webHidden/>
          </w:rPr>
        </w:r>
        <w:r w:rsidR="0028422F">
          <w:rPr>
            <w:webHidden/>
          </w:rPr>
          <w:fldChar w:fldCharType="separate"/>
        </w:r>
        <w:r w:rsidR="0028422F">
          <w:rPr>
            <w:webHidden/>
          </w:rPr>
          <w:t>10</w:t>
        </w:r>
        <w:r w:rsidR="0028422F">
          <w:rPr>
            <w:webHidden/>
          </w:rPr>
          <w:fldChar w:fldCharType="end"/>
        </w:r>
      </w:hyperlink>
    </w:p>
    <w:p w14:paraId="3E6D196D" w14:textId="07C6D103" w:rsidR="0028422F" w:rsidRDefault="008A7913">
      <w:pPr>
        <w:pStyle w:val="Verzeichnis3"/>
        <w:rPr>
          <w:rFonts w:asciiTheme="minorHAnsi" w:eastAsiaTheme="minorEastAsia" w:hAnsiTheme="minorHAnsi"/>
          <w:sz w:val="22"/>
          <w:szCs w:val="22"/>
          <w:lang w:eastAsia="de-AT"/>
        </w:rPr>
      </w:pPr>
      <w:hyperlink w:anchor="_Toc90897108" w:history="1">
        <w:r w:rsidR="0028422F" w:rsidRPr="00D702FC">
          <w:rPr>
            <w:rStyle w:val="Hyperlink"/>
          </w:rPr>
          <w:t>5.1.6</w:t>
        </w:r>
        <w:r w:rsidR="0028422F">
          <w:rPr>
            <w:rFonts w:asciiTheme="minorHAnsi" w:eastAsiaTheme="minorEastAsia" w:hAnsiTheme="minorHAnsi"/>
            <w:sz w:val="22"/>
            <w:szCs w:val="22"/>
            <w:lang w:eastAsia="de-AT"/>
          </w:rPr>
          <w:tab/>
        </w:r>
        <w:r w:rsidR="0028422F" w:rsidRPr="00D702FC">
          <w:rPr>
            <w:rStyle w:val="Hyperlink"/>
          </w:rPr>
          <w:t>Vorlaufzeiten:</w:t>
        </w:r>
        <w:r w:rsidR="0028422F">
          <w:rPr>
            <w:webHidden/>
          </w:rPr>
          <w:tab/>
        </w:r>
        <w:r w:rsidR="0028422F">
          <w:rPr>
            <w:webHidden/>
          </w:rPr>
          <w:fldChar w:fldCharType="begin"/>
        </w:r>
        <w:r w:rsidR="0028422F">
          <w:rPr>
            <w:webHidden/>
          </w:rPr>
          <w:instrText xml:space="preserve"> PAGEREF _Toc90897108 \h </w:instrText>
        </w:r>
        <w:r w:rsidR="0028422F">
          <w:rPr>
            <w:webHidden/>
          </w:rPr>
        </w:r>
        <w:r w:rsidR="0028422F">
          <w:rPr>
            <w:webHidden/>
          </w:rPr>
          <w:fldChar w:fldCharType="separate"/>
        </w:r>
        <w:r w:rsidR="0028422F">
          <w:rPr>
            <w:webHidden/>
          </w:rPr>
          <w:t>10</w:t>
        </w:r>
        <w:r w:rsidR="0028422F">
          <w:rPr>
            <w:webHidden/>
          </w:rPr>
          <w:fldChar w:fldCharType="end"/>
        </w:r>
      </w:hyperlink>
    </w:p>
    <w:p w14:paraId="7A7537B2" w14:textId="55FCAF6F" w:rsidR="0028422F" w:rsidRDefault="008A7913">
      <w:pPr>
        <w:pStyle w:val="Verzeichnis3"/>
        <w:rPr>
          <w:rFonts w:asciiTheme="minorHAnsi" w:eastAsiaTheme="minorEastAsia" w:hAnsiTheme="minorHAnsi"/>
          <w:sz w:val="22"/>
          <w:szCs w:val="22"/>
          <w:lang w:eastAsia="de-AT"/>
        </w:rPr>
      </w:pPr>
      <w:hyperlink w:anchor="_Toc90897109" w:history="1">
        <w:r w:rsidR="0028422F" w:rsidRPr="00D702FC">
          <w:rPr>
            <w:rStyle w:val="Hyperlink"/>
          </w:rPr>
          <w:t>5.1.7</w:t>
        </w:r>
        <w:r w:rsidR="0028422F">
          <w:rPr>
            <w:rFonts w:asciiTheme="minorHAnsi" w:eastAsiaTheme="minorEastAsia" w:hAnsiTheme="minorHAnsi"/>
            <w:sz w:val="22"/>
            <w:szCs w:val="22"/>
            <w:lang w:eastAsia="de-AT"/>
          </w:rPr>
          <w:tab/>
        </w:r>
        <w:r w:rsidR="0028422F" w:rsidRPr="00D702FC">
          <w:rPr>
            <w:rStyle w:val="Hyperlink"/>
          </w:rPr>
          <w:t>Datenaustauschformate</w:t>
        </w:r>
        <w:r w:rsidR="0028422F">
          <w:rPr>
            <w:webHidden/>
          </w:rPr>
          <w:tab/>
        </w:r>
        <w:r w:rsidR="0028422F">
          <w:rPr>
            <w:webHidden/>
          </w:rPr>
          <w:fldChar w:fldCharType="begin"/>
        </w:r>
        <w:r w:rsidR="0028422F">
          <w:rPr>
            <w:webHidden/>
          </w:rPr>
          <w:instrText xml:space="preserve"> PAGEREF _Toc90897109 \h </w:instrText>
        </w:r>
        <w:r w:rsidR="0028422F">
          <w:rPr>
            <w:webHidden/>
          </w:rPr>
        </w:r>
        <w:r w:rsidR="0028422F">
          <w:rPr>
            <w:webHidden/>
          </w:rPr>
          <w:fldChar w:fldCharType="separate"/>
        </w:r>
        <w:r w:rsidR="0028422F">
          <w:rPr>
            <w:webHidden/>
          </w:rPr>
          <w:t>10</w:t>
        </w:r>
        <w:r w:rsidR="0028422F">
          <w:rPr>
            <w:webHidden/>
          </w:rPr>
          <w:fldChar w:fldCharType="end"/>
        </w:r>
      </w:hyperlink>
    </w:p>
    <w:p w14:paraId="7DE6A457" w14:textId="3BB05DEC" w:rsidR="0028422F" w:rsidRDefault="008A7913">
      <w:pPr>
        <w:pStyle w:val="Verzeichnis3"/>
        <w:rPr>
          <w:rFonts w:asciiTheme="minorHAnsi" w:eastAsiaTheme="minorEastAsia" w:hAnsiTheme="minorHAnsi"/>
          <w:sz w:val="22"/>
          <w:szCs w:val="22"/>
          <w:lang w:eastAsia="de-AT"/>
        </w:rPr>
      </w:pPr>
      <w:hyperlink w:anchor="_Toc90897110" w:history="1">
        <w:r w:rsidR="0028422F" w:rsidRPr="00D702FC">
          <w:rPr>
            <w:rStyle w:val="Hyperlink"/>
          </w:rPr>
          <w:t>5.1.8</w:t>
        </w:r>
        <w:r w:rsidR="0028422F">
          <w:rPr>
            <w:rFonts w:asciiTheme="minorHAnsi" w:eastAsiaTheme="minorEastAsia" w:hAnsiTheme="minorHAnsi"/>
            <w:sz w:val="22"/>
            <w:szCs w:val="22"/>
            <w:lang w:eastAsia="de-AT"/>
          </w:rPr>
          <w:tab/>
        </w:r>
        <w:r w:rsidR="0028422F" w:rsidRPr="00D702FC">
          <w:rPr>
            <w:rStyle w:val="Hyperlink"/>
          </w:rPr>
          <w:t>Metadaten</w:t>
        </w:r>
        <w:r w:rsidR="0028422F">
          <w:rPr>
            <w:webHidden/>
          </w:rPr>
          <w:tab/>
        </w:r>
        <w:r w:rsidR="0028422F">
          <w:rPr>
            <w:webHidden/>
          </w:rPr>
          <w:fldChar w:fldCharType="begin"/>
        </w:r>
        <w:r w:rsidR="0028422F">
          <w:rPr>
            <w:webHidden/>
          </w:rPr>
          <w:instrText xml:space="preserve"> PAGEREF _Toc90897110 \h </w:instrText>
        </w:r>
        <w:r w:rsidR="0028422F">
          <w:rPr>
            <w:webHidden/>
          </w:rPr>
        </w:r>
        <w:r w:rsidR="0028422F">
          <w:rPr>
            <w:webHidden/>
          </w:rPr>
          <w:fldChar w:fldCharType="separate"/>
        </w:r>
        <w:r w:rsidR="0028422F">
          <w:rPr>
            <w:webHidden/>
          </w:rPr>
          <w:t>10</w:t>
        </w:r>
        <w:r w:rsidR="0028422F">
          <w:rPr>
            <w:webHidden/>
          </w:rPr>
          <w:fldChar w:fldCharType="end"/>
        </w:r>
      </w:hyperlink>
    </w:p>
    <w:p w14:paraId="143BA767" w14:textId="200FFD0E" w:rsidR="0028422F" w:rsidRDefault="008A7913">
      <w:pPr>
        <w:pStyle w:val="Verzeichnis3"/>
        <w:rPr>
          <w:rFonts w:asciiTheme="minorHAnsi" w:eastAsiaTheme="minorEastAsia" w:hAnsiTheme="minorHAnsi"/>
          <w:sz w:val="22"/>
          <w:szCs w:val="22"/>
          <w:lang w:eastAsia="de-AT"/>
        </w:rPr>
      </w:pPr>
      <w:hyperlink w:anchor="_Toc90897111" w:history="1">
        <w:r w:rsidR="0028422F" w:rsidRPr="00D702FC">
          <w:rPr>
            <w:rStyle w:val="Hyperlink"/>
          </w:rPr>
          <w:t>5.1.9</w:t>
        </w:r>
        <w:r w:rsidR="0028422F">
          <w:rPr>
            <w:rFonts w:asciiTheme="minorHAnsi" w:eastAsiaTheme="minorEastAsia" w:hAnsiTheme="minorHAnsi"/>
            <w:sz w:val="22"/>
            <w:szCs w:val="22"/>
            <w:lang w:eastAsia="de-AT"/>
          </w:rPr>
          <w:tab/>
        </w:r>
        <w:r w:rsidR="0028422F" w:rsidRPr="00D702FC">
          <w:rPr>
            <w:rStyle w:val="Hyperlink"/>
          </w:rPr>
          <w:t>Qualitätsbericht</w:t>
        </w:r>
        <w:r w:rsidR="0028422F">
          <w:rPr>
            <w:webHidden/>
          </w:rPr>
          <w:tab/>
        </w:r>
        <w:r w:rsidR="0028422F">
          <w:rPr>
            <w:webHidden/>
          </w:rPr>
          <w:fldChar w:fldCharType="begin"/>
        </w:r>
        <w:r w:rsidR="0028422F">
          <w:rPr>
            <w:webHidden/>
          </w:rPr>
          <w:instrText xml:space="preserve"> PAGEREF _Toc90897111 \h </w:instrText>
        </w:r>
        <w:r w:rsidR="0028422F">
          <w:rPr>
            <w:webHidden/>
          </w:rPr>
        </w:r>
        <w:r w:rsidR="0028422F">
          <w:rPr>
            <w:webHidden/>
          </w:rPr>
          <w:fldChar w:fldCharType="separate"/>
        </w:r>
        <w:r w:rsidR="0028422F">
          <w:rPr>
            <w:webHidden/>
          </w:rPr>
          <w:t>11</w:t>
        </w:r>
        <w:r w:rsidR="0028422F">
          <w:rPr>
            <w:webHidden/>
          </w:rPr>
          <w:fldChar w:fldCharType="end"/>
        </w:r>
      </w:hyperlink>
    </w:p>
    <w:p w14:paraId="4F91CF64" w14:textId="6DE6D876" w:rsidR="0028422F" w:rsidRDefault="008A7913">
      <w:pPr>
        <w:pStyle w:val="Verzeichnis3"/>
        <w:rPr>
          <w:rFonts w:asciiTheme="minorHAnsi" w:eastAsiaTheme="minorEastAsia" w:hAnsiTheme="minorHAnsi"/>
          <w:sz w:val="22"/>
          <w:szCs w:val="22"/>
          <w:lang w:eastAsia="de-AT"/>
        </w:rPr>
      </w:pPr>
      <w:hyperlink w:anchor="_Toc90897112" w:history="1">
        <w:r w:rsidR="0028422F" w:rsidRPr="00D702FC">
          <w:rPr>
            <w:rStyle w:val="Hyperlink"/>
          </w:rPr>
          <w:t>5.1.10</w:t>
        </w:r>
        <w:r w:rsidR="0028422F">
          <w:rPr>
            <w:rFonts w:asciiTheme="minorHAnsi" w:eastAsiaTheme="minorEastAsia" w:hAnsiTheme="minorHAnsi"/>
            <w:sz w:val="22"/>
            <w:szCs w:val="22"/>
            <w:lang w:eastAsia="de-AT"/>
          </w:rPr>
          <w:tab/>
        </w:r>
        <w:r w:rsidR="0028422F" w:rsidRPr="00D702FC">
          <w:rPr>
            <w:rStyle w:val="Hyperlink"/>
          </w:rPr>
          <w:t>Einschränkungen für die Verwendung der Luftfahrtdaten</w:t>
        </w:r>
        <w:r w:rsidR="0028422F">
          <w:rPr>
            <w:webHidden/>
          </w:rPr>
          <w:tab/>
        </w:r>
        <w:r w:rsidR="0028422F">
          <w:rPr>
            <w:webHidden/>
          </w:rPr>
          <w:fldChar w:fldCharType="begin"/>
        </w:r>
        <w:r w:rsidR="0028422F">
          <w:rPr>
            <w:webHidden/>
          </w:rPr>
          <w:instrText xml:space="preserve"> PAGEREF _Toc90897112 \h </w:instrText>
        </w:r>
        <w:r w:rsidR="0028422F">
          <w:rPr>
            <w:webHidden/>
          </w:rPr>
        </w:r>
        <w:r w:rsidR="0028422F">
          <w:rPr>
            <w:webHidden/>
          </w:rPr>
          <w:fldChar w:fldCharType="separate"/>
        </w:r>
        <w:r w:rsidR="0028422F">
          <w:rPr>
            <w:webHidden/>
          </w:rPr>
          <w:t>11</w:t>
        </w:r>
        <w:r w:rsidR="0028422F">
          <w:rPr>
            <w:webHidden/>
          </w:rPr>
          <w:fldChar w:fldCharType="end"/>
        </w:r>
      </w:hyperlink>
    </w:p>
    <w:p w14:paraId="27CE1947" w14:textId="58123BBF" w:rsidR="0028422F" w:rsidRDefault="008A7913">
      <w:pPr>
        <w:pStyle w:val="Verzeichnis3"/>
        <w:rPr>
          <w:rFonts w:asciiTheme="minorHAnsi" w:eastAsiaTheme="minorEastAsia" w:hAnsiTheme="minorHAnsi"/>
          <w:sz w:val="22"/>
          <w:szCs w:val="22"/>
          <w:lang w:eastAsia="de-AT"/>
        </w:rPr>
      </w:pPr>
      <w:hyperlink w:anchor="_Toc90897113" w:history="1">
        <w:r w:rsidR="0028422F" w:rsidRPr="00D702FC">
          <w:rPr>
            <w:rStyle w:val="Hyperlink"/>
          </w:rPr>
          <w:t>5.1.11</w:t>
        </w:r>
        <w:r w:rsidR="0028422F">
          <w:rPr>
            <w:rFonts w:asciiTheme="minorHAnsi" w:eastAsiaTheme="minorEastAsia" w:hAnsiTheme="minorHAnsi"/>
            <w:sz w:val="22"/>
            <w:szCs w:val="22"/>
            <w:lang w:eastAsia="de-AT"/>
          </w:rPr>
          <w:tab/>
        </w:r>
        <w:r w:rsidR="0028422F" w:rsidRPr="00D702FC">
          <w:rPr>
            <w:rStyle w:val="Hyperlink"/>
          </w:rPr>
          <w:t>Ausfallverfahren</w:t>
        </w:r>
        <w:r w:rsidR="0028422F">
          <w:rPr>
            <w:webHidden/>
          </w:rPr>
          <w:tab/>
        </w:r>
        <w:r w:rsidR="0028422F">
          <w:rPr>
            <w:webHidden/>
          </w:rPr>
          <w:fldChar w:fldCharType="begin"/>
        </w:r>
        <w:r w:rsidR="0028422F">
          <w:rPr>
            <w:webHidden/>
          </w:rPr>
          <w:instrText xml:space="preserve"> PAGEREF _Toc90897113 \h </w:instrText>
        </w:r>
        <w:r w:rsidR="0028422F">
          <w:rPr>
            <w:webHidden/>
          </w:rPr>
        </w:r>
        <w:r w:rsidR="0028422F">
          <w:rPr>
            <w:webHidden/>
          </w:rPr>
          <w:fldChar w:fldCharType="separate"/>
        </w:r>
        <w:r w:rsidR="0028422F">
          <w:rPr>
            <w:webHidden/>
          </w:rPr>
          <w:t>11</w:t>
        </w:r>
        <w:r w:rsidR="0028422F">
          <w:rPr>
            <w:webHidden/>
          </w:rPr>
          <w:fldChar w:fldCharType="end"/>
        </w:r>
      </w:hyperlink>
    </w:p>
    <w:p w14:paraId="28AC8C7D" w14:textId="1F8CA2FC" w:rsidR="0028422F" w:rsidRDefault="008A7913">
      <w:pPr>
        <w:pStyle w:val="Verzeichnis3"/>
        <w:rPr>
          <w:rFonts w:asciiTheme="minorHAnsi" w:eastAsiaTheme="minorEastAsia" w:hAnsiTheme="minorHAnsi"/>
          <w:sz w:val="22"/>
          <w:szCs w:val="22"/>
          <w:lang w:eastAsia="de-AT"/>
        </w:rPr>
      </w:pPr>
      <w:hyperlink w:anchor="_Toc90897114" w:history="1">
        <w:r w:rsidR="0028422F" w:rsidRPr="00D702FC">
          <w:rPr>
            <w:rStyle w:val="Hyperlink"/>
          </w:rPr>
          <w:t>5.1.12</w:t>
        </w:r>
        <w:r w:rsidR="0028422F">
          <w:rPr>
            <w:rFonts w:asciiTheme="minorHAnsi" w:eastAsiaTheme="minorEastAsia" w:hAnsiTheme="minorHAnsi"/>
            <w:sz w:val="22"/>
            <w:szCs w:val="22"/>
            <w:lang w:eastAsia="de-AT"/>
          </w:rPr>
          <w:tab/>
        </w:r>
        <w:r w:rsidR="0028422F" w:rsidRPr="00D702FC">
          <w:rPr>
            <w:rStyle w:val="Hyperlink"/>
          </w:rPr>
          <w:t>Operative Ansprechpartner</w:t>
        </w:r>
        <w:r w:rsidR="0028422F">
          <w:rPr>
            <w:webHidden/>
          </w:rPr>
          <w:tab/>
        </w:r>
        <w:r w:rsidR="0028422F">
          <w:rPr>
            <w:webHidden/>
          </w:rPr>
          <w:fldChar w:fldCharType="begin"/>
        </w:r>
        <w:r w:rsidR="0028422F">
          <w:rPr>
            <w:webHidden/>
          </w:rPr>
          <w:instrText xml:space="preserve"> PAGEREF _Toc90897114 \h </w:instrText>
        </w:r>
        <w:r w:rsidR="0028422F">
          <w:rPr>
            <w:webHidden/>
          </w:rPr>
        </w:r>
        <w:r w:rsidR="0028422F">
          <w:rPr>
            <w:webHidden/>
          </w:rPr>
          <w:fldChar w:fldCharType="separate"/>
        </w:r>
        <w:r w:rsidR="0028422F">
          <w:rPr>
            <w:webHidden/>
          </w:rPr>
          <w:t>11</w:t>
        </w:r>
        <w:r w:rsidR="0028422F">
          <w:rPr>
            <w:webHidden/>
          </w:rPr>
          <w:fldChar w:fldCharType="end"/>
        </w:r>
      </w:hyperlink>
    </w:p>
    <w:p w14:paraId="7E966D20" w14:textId="245D778F" w:rsidR="0028422F" w:rsidRDefault="008A7913">
      <w:pPr>
        <w:pStyle w:val="Verzeichnis3"/>
        <w:rPr>
          <w:rFonts w:asciiTheme="minorHAnsi" w:eastAsiaTheme="minorEastAsia" w:hAnsiTheme="minorHAnsi"/>
          <w:sz w:val="22"/>
          <w:szCs w:val="22"/>
          <w:lang w:eastAsia="de-AT"/>
        </w:rPr>
      </w:pPr>
      <w:hyperlink w:anchor="_Toc90897115" w:history="1">
        <w:r w:rsidR="0028422F" w:rsidRPr="00D702FC">
          <w:rPr>
            <w:rStyle w:val="Hyperlink"/>
          </w:rPr>
          <w:t>5.1.13</w:t>
        </w:r>
        <w:r w:rsidR="0028422F">
          <w:rPr>
            <w:rFonts w:asciiTheme="minorHAnsi" w:eastAsiaTheme="minorEastAsia" w:hAnsiTheme="minorHAnsi"/>
            <w:sz w:val="22"/>
            <w:szCs w:val="22"/>
            <w:lang w:eastAsia="de-AT"/>
          </w:rPr>
          <w:tab/>
        </w:r>
        <w:r w:rsidR="0028422F" w:rsidRPr="00D702FC">
          <w:rPr>
            <w:rStyle w:val="Hyperlink"/>
          </w:rPr>
          <w:t>Verwendung des Austro Control GmbH NOTAM Proposal Tools</w:t>
        </w:r>
        <w:r w:rsidR="0028422F">
          <w:rPr>
            <w:webHidden/>
          </w:rPr>
          <w:tab/>
        </w:r>
        <w:r w:rsidR="0028422F">
          <w:rPr>
            <w:webHidden/>
          </w:rPr>
          <w:fldChar w:fldCharType="begin"/>
        </w:r>
        <w:r w:rsidR="0028422F">
          <w:rPr>
            <w:webHidden/>
          </w:rPr>
          <w:instrText xml:space="preserve"> PAGEREF _Toc90897115 \h </w:instrText>
        </w:r>
        <w:r w:rsidR="0028422F">
          <w:rPr>
            <w:webHidden/>
          </w:rPr>
        </w:r>
        <w:r w:rsidR="0028422F">
          <w:rPr>
            <w:webHidden/>
          </w:rPr>
          <w:fldChar w:fldCharType="separate"/>
        </w:r>
        <w:r w:rsidR="0028422F">
          <w:rPr>
            <w:webHidden/>
          </w:rPr>
          <w:t>11</w:t>
        </w:r>
        <w:r w:rsidR="0028422F">
          <w:rPr>
            <w:webHidden/>
          </w:rPr>
          <w:fldChar w:fldCharType="end"/>
        </w:r>
      </w:hyperlink>
    </w:p>
    <w:p w14:paraId="6BE55D08" w14:textId="147E6398" w:rsidR="0028422F" w:rsidRDefault="008A7913">
      <w:pPr>
        <w:pStyle w:val="Verzeichnis2"/>
        <w:rPr>
          <w:rFonts w:asciiTheme="minorHAnsi" w:eastAsiaTheme="minorEastAsia" w:hAnsiTheme="minorHAnsi"/>
          <w:sz w:val="22"/>
          <w:szCs w:val="22"/>
          <w:lang w:eastAsia="de-AT"/>
        </w:rPr>
      </w:pPr>
      <w:hyperlink w:anchor="_Toc90897116" w:history="1">
        <w:r w:rsidR="0028422F" w:rsidRPr="00D702FC">
          <w:rPr>
            <w:rStyle w:val="Hyperlink"/>
          </w:rPr>
          <w:t>5.2</w:t>
        </w:r>
        <w:r w:rsidR="0028422F">
          <w:rPr>
            <w:rFonts w:asciiTheme="minorHAnsi" w:eastAsiaTheme="minorEastAsia" w:hAnsiTheme="minorHAnsi"/>
            <w:sz w:val="22"/>
            <w:szCs w:val="22"/>
            <w:lang w:eastAsia="de-AT"/>
          </w:rPr>
          <w:tab/>
        </w:r>
        <w:r w:rsidR="0028422F" w:rsidRPr="00D702FC">
          <w:rPr>
            <w:rStyle w:val="Hyperlink"/>
          </w:rPr>
          <w:t>Umgang mit Datenänderungen</w:t>
        </w:r>
        <w:r w:rsidR="0028422F">
          <w:rPr>
            <w:webHidden/>
          </w:rPr>
          <w:tab/>
        </w:r>
        <w:r w:rsidR="0028422F">
          <w:rPr>
            <w:webHidden/>
          </w:rPr>
          <w:fldChar w:fldCharType="begin"/>
        </w:r>
        <w:r w:rsidR="0028422F">
          <w:rPr>
            <w:webHidden/>
          </w:rPr>
          <w:instrText xml:space="preserve"> PAGEREF _Toc90897116 \h </w:instrText>
        </w:r>
        <w:r w:rsidR="0028422F">
          <w:rPr>
            <w:webHidden/>
          </w:rPr>
        </w:r>
        <w:r w:rsidR="0028422F">
          <w:rPr>
            <w:webHidden/>
          </w:rPr>
          <w:fldChar w:fldCharType="separate"/>
        </w:r>
        <w:r w:rsidR="0028422F">
          <w:rPr>
            <w:webHidden/>
          </w:rPr>
          <w:t>12</w:t>
        </w:r>
        <w:r w:rsidR="0028422F">
          <w:rPr>
            <w:webHidden/>
          </w:rPr>
          <w:fldChar w:fldCharType="end"/>
        </w:r>
      </w:hyperlink>
    </w:p>
    <w:p w14:paraId="592EF836" w14:textId="2DF77E7C" w:rsidR="0028422F" w:rsidRDefault="008A7913">
      <w:pPr>
        <w:pStyle w:val="Verzeichnis2"/>
        <w:rPr>
          <w:rFonts w:asciiTheme="minorHAnsi" w:eastAsiaTheme="minorEastAsia" w:hAnsiTheme="minorHAnsi"/>
          <w:sz w:val="22"/>
          <w:szCs w:val="22"/>
          <w:lang w:eastAsia="de-AT"/>
        </w:rPr>
      </w:pPr>
      <w:hyperlink w:anchor="_Toc90897117" w:history="1">
        <w:r w:rsidR="0028422F" w:rsidRPr="00D702FC">
          <w:rPr>
            <w:rStyle w:val="Hyperlink"/>
          </w:rPr>
          <w:t>5.3</w:t>
        </w:r>
        <w:r w:rsidR="0028422F">
          <w:rPr>
            <w:rFonts w:asciiTheme="minorHAnsi" w:eastAsiaTheme="minorEastAsia" w:hAnsiTheme="minorHAnsi"/>
            <w:sz w:val="22"/>
            <w:szCs w:val="22"/>
            <w:lang w:eastAsia="de-AT"/>
          </w:rPr>
          <w:tab/>
        </w:r>
        <w:r w:rsidR="0028422F" w:rsidRPr="00D702FC">
          <w:rPr>
            <w:rStyle w:val="Hyperlink"/>
          </w:rPr>
          <w:t>Übertragung von Aufgaben</w:t>
        </w:r>
        <w:r w:rsidR="0028422F">
          <w:rPr>
            <w:webHidden/>
          </w:rPr>
          <w:tab/>
        </w:r>
        <w:r w:rsidR="0028422F">
          <w:rPr>
            <w:webHidden/>
          </w:rPr>
          <w:fldChar w:fldCharType="begin"/>
        </w:r>
        <w:r w:rsidR="0028422F">
          <w:rPr>
            <w:webHidden/>
          </w:rPr>
          <w:instrText xml:space="preserve"> PAGEREF _Toc90897117 \h </w:instrText>
        </w:r>
        <w:r w:rsidR="0028422F">
          <w:rPr>
            <w:webHidden/>
          </w:rPr>
        </w:r>
        <w:r w:rsidR="0028422F">
          <w:rPr>
            <w:webHidden/>
          </w:rPr>
          <w:fldChar w:fldCharType="separate"/>
        </w:r>
        <w:r w:rsidR="0028422F">
          <w:rPr>
            <w:webHidden/>
          </w:rPr>
          <w:t>12</w:t>
        </w:r>
        <w:r w:rsidR="0028422F">
          <w:rPr>
            <w:webHidden/>
          </w:rPr>
          <w:fldChar w:fldCharType="end"/>
        </w:r>
      </w:hyperlink>
    </w:p>
    <w:p w14:paraId="79F516A4" w14:textId="33AAED0D" w:rsidR="0028422F" w:rsidRDefault="008A7913">
      <w:pPr>
        <w:pStyle w:val="Verzeichnis1"/>
        <w:rPr>
          <w:rFonts w:asciiTheme="minorHAnsi" w:eastAsiaTheme="minorEastAsia" w:hAnsiTheme="minorHAnsi"/>
          <w:sz w:val="22"/>
          <w:szCs w:val="22"/>
          <w:lang w:eastAsia="de-AT"/>
        </w:rPr>
      </w:pPr>
      <w:hyperlink w:anchor="_Toc90897118" w:history="1">
        <w:r w:rsidR="0028422F" w:rsidRPr="00D702FC">
          <w:rPr>
            <w:rStyle w:val="Hyperlink"/>
          </w:rPr>
          <w:t>6</w:t>
        </w:r>
        <w:r w:rsidR="0028422F">
          <w:rPr>
            <w:rFonts w:asciiTheme="minorHAnsi" w:eastAsiaTheme="minorEastAsia" w:hAnsiTheme="minorHAnsi"/>
            <w:sz w:val="22"/>
            <w:szCs w:val="22"/>
            <w:lang w:eastAsia="de-AT"/>
          </w:rPr>
          <w:tab/>
        </w:r>
        <w:r w:rsidR="0028422F" w:rsidRPr="00D702FC">
          <w:rPr>
            <w:rStyle w:val="Hyperlink"/>
          </w:rPr>
          <w:t>Organisatorisches</w:t>
        </w:r>
        <w:r w:rsidR="0028422F">
          <w:rPr>
            <w:webHidden/>
          </w:rPr>
          <w:tab/>
        </w:r>
        <w:r w:rsidR="0028422F">
          <w:rPr>
            <w:webHidden/>
          </w:rPr>
          <w:fldChar w:fldCharType="begin"/>
        </w:r>
        <w:r w:rsidR="0028422F">
          <w:rPr>
            <w:webHidden/>
          </w:rPr>
          <w:instrText xml:space="preserve"> PAGEREF _Toc90897118 \h </w:instrText>
        </w:r>
        <w:r w:rsidR="0028422F">
          <w:rPr>
            <w:webHidden/>
          </w:rPr>
        </w:r>
        <w:r w:rsidR="0028422F">
          <w:rPr>
            <w:webHidden/>
          </w:rPr>
          <w:fldChar w:fldCharType="separate"/>
        </w:r>
        <w:r w:rsidR="0028422F">
          <w:rPr>
            <w:webHidden/>
          </w:rPr>
          <w:t>13</w:t>
        </w:r>
        <w:r w:rsidR="0028422F">
          <w:rPr>
            <w:webHidden/>
          </w:rPr>
          <w:fldChar w:fldCharType="end"/>
        </w:r>
      </w:hyperlink>
    </w:p>
    <w:p w14:paraId="4A72886A" w14:textId="57EC7867" w:rsidR="0028422F" w:rsidRDefault="008A7913">
      <w:pPr>
        <w:pStyle w:val="Verzeichnis2"/>
        <w:rPr>
          <w:rFonts w:asciiTheme="minorHAnsi" w:eastAsiaTheme="minorEastAsia" w:hAnsiTheme="minorHAnsi"/>
          <w:sz w:val="22"/>
          <w:szCs w:val="22"/>
          <w:lang w:eastAsia="de-AT"/>
        </w:rPr>
      </w:pPr>
      <w:hyperlink w:anchor="_Toc90897119" w:history="1">
        <w:r w:rsidR="0028422F" w:rsidRPr="00D702FC">
          <w:rPr>
            <w:rStyle w:val="Hyperlink"/>
          </w:rPr>
          <w:t>6.1</w:t>
        </w:r>
        <w:r w:rsidR="0028422F">
          <w:rPr>
            <w:rFonts w:asciiTheme="minorHAnsi" w:eastAsiaTheme="minorEastAsia" w:hAnsiTheme="minorHAnsi"/>
            <w:sz w:val="22"/>
            <w:szCs w:val="22"/>
            <w:lang w:eastAsia="de-AT"/>
          </w:rPr>
          <w:tab/>
        </w:r>
        <w:r w:rsidR="0028422F" w:rsidRPr="00D702FC">
          <w:rPr>
            <w:rStyle w:val="Hyperlink"/>
          </w:rPr>
          <w:t>Änderungen zu dieser Vereinbarung</w:t>
        </w:r>
        <w:r w:rsidR="0028422F">
          <w:rPr>
            <w:webHidden/>
          </w:rPr>
          <w:tab/>
        </w:r>
        <w:r w:rsidR="0028422F">
          <w:rPr>
            <w:webHidden/>
          </w:rPr>
          <w:fldChar w:fldCharType="begin"/>
        </w:r>
        <w:r w:rsidR="0028422F">
          <w:rPr>
            <w:webHidden/>
          </w:rPr>
          <w:instrText xml:space="preserve"> PAGEREF _Toc90897119 \h </w:instrText>
        </w:r>
        <w:r w:rsidR="0028422F">
          <w:rPr>
            <w:webHidden/>
          </w:rPr>
        </w:r>
        <w:r w:rsidR="0028422F">
          <w:rPr>
            <w:webHidden/>
          </w:rPr>
          <w:fldChar w:fldCharType="separate"/>
        </w:r>
        <w:r w:rsidR="0028422F">
          <w:rPr>
            <w:webHidden/>
          </w:rPr>
          <w:t>13</w:t>
        </w:r>
        <w:r w:rsidR="0028422F">
          <w:rPr>
            <w:webHidden/>
          </w:rPr>
          <w:fldChar w:fldCharType="end"/>
        </w:r>
      </w:hyperlink>
    </w:p>
    <w:p w14:paraId="26E827A5" w14:textId="3F74C094" w:rsidR="0028422F" w:rsidRDefault="008A7913">
      <w:pPr>
        <w:pStyle w:val="Verzeichnis3"/>
        <w:rPr>
          <w:rFonts w:asciiTheme="minorHAnsi" w:eastAsiaTheme="minorEastAsia" w:hAnsiTheme="minorHAnsi"/>
          <w:sz w:val="22"/>
          <w:szCs w:val="22"/>
          <w:lang w:eastAsia="de-AT"/>
        </w:rPr>
      </w:pPr>
      <w:hyperlink w:anchor="_Toc90897120" w:history="1">
        <w:r w:rsidR="0028422F" w:rsidRPr="00D702FC">
          <w:rPr>
            <w:rStyle w:val="Hyperlink"/>
          </w:rPr>
          <w:t>6.1.1</w:t>
        </w:r>
        <w:r w:rsidR="0028422F">
          <w:rPr>
            <w:rFonts w:asciiTheme="minorHAnsi" w:eastAsiaTheme="minorEastAsia" w:hAnsiTheme="minorHAnsi"/>
            <w:sz w:val="22"/>
            <w:szCs w:val="22"/>
            <w:lang w:eastAsia="de-AT"/>
          </w:rPr>
          <w:tab/>
        </w:r>
        <w:r w:rsidR="0028422F" w:rsidRPr="00D702FC">
          <w:rPr>
            <w:rStyle w:val="Hyperlink"/>
          </w:rPr>
          <w:t>Änderungen der bekanntgegebenen eingabeberechtigten Personen für Webportale</w:t>
        </w:r>
        <w:r w:rsidR="0028422F">
          <w:rPr>
            <w:webHidden/>
          </w:rPr>
          <w:tab/>
        </w:r>
        <w:r w:rsidR="0028422F">
          <w:rPr>
            <w:webHidden/>
          </w:rPr>
          <w:fldChar w:fldCharType="begin"/>
        </w:r>
        <w:r w:rsidR="0028422F">
          <w:rPr>
            <w:webHidden/>
          </w:rPr>
          <w:instrText xml:space="preserve"> PAGEREF _Toc90897120 \h </w:instrText>
        </w:r>
        <w:r w:rsidR="0028422F">
          <w:rPr>
            <w:webHidden/>
          </w:rPr>
        </w:r>
        <w:r w:rsidR="0028422F">
          <w:rPr>
            <w:webHidden/>
          </w:rPr>
          <w:fldChar w:fldCharType="separate"/>
        </w:r>
        <w:r w:rsidR="0028422F">
          <w:rPr>
            <w:webHidden/>
          </w:rPr>
          <w:t>13</w:t>
        </w:r>
        <w:r w:rsidR="0028422F">
          <w:rPr>
            <w:webHidden/>
          </w:rPr>
          <w:fldChar w:fldCharType="end"/>
        </w:r>
      </w:hyperlink>
    </w:p>
    <w:p w14:paraId="3345B651" w14:textId="3B58D6AF" w:rsidR="0028422F" w:rsidRDefault="008A7913">
      <w:pPr>
        <w:pStyle w:val="Verzeichnis2"/>
        <w:rPr>
          <w:rFonts w:asciiTheme="minorHAnsi" w:eastAsiaTheme="minorEastAsia" w:hAnsiTheme="minorHAnsi"/>
          <w:sz w:val="22"/>
          <w:szCs w:val="22"/>
          <w:lang w:eastAsia="de-AT"/>
        </w:rPr>
      </w:pPr>
      <w:hyperlink w:anchor="_Toc90897121" w:history="1">
        <w:r w:rsidR="0028422F" w:rsidRPr="00D702FC">
          <w:rPr>
            <w:rStyle w:val="Hyperlink"/>
          </w:rPr>
          <w:t>6.2</w:t>
        </w:r>
        <w:r w:rsidR="0028422F">
          <w:rPr>
            <w:rFonts w:asciiTheme="minorHAnsi" w:eastAsiaTheme="minorEastAsia" w:hAnsiTheme="minorHAnsi"/>
            <w:sz w:val="22"/>
            <w:szCs w:val="22"/>
            <w:lang w:eastAsia="de-AT"/>
          </w:rPr>
          <w:tab/>
        </w:r>
        <w:r w:rsidR="0028422F" w:rsidRPr="00D702FC">
          <w:rPr>
            <w:rStyle w:val="Hyperlink"/>
          </w:rPr>
          <w:t>Eskalation und Gerichtsstand</w:t>
        </w:r>
        <w:r w:rsidR="0028422F">
          <w:rPr>
            <w:webHidden/>
          </w:rPr>
          <w:tab/>
        </w:r>
        <w:r w:rsidR="0028422F">
          <w:rPr>
            <w:webHidden/>
          </w:rPr>
          <w:fldChar w:fldCharType="begin"/>
        </w:r>
        <w:r w:rsidR="0028422F">
          <w:rPr>
            <w:webHidden/>
          </w:rPr>
          <w:instrText xml:space="preserve"> PAGEREF _Toc90897121 \h </w:instrText>
        </w:r>
        <w:r w:rsidR="0028422F">
          <w:rPr>
            <w:webHidden/>
          </w:rPr>
        </w:r>
        <w:r w:rsidR="0028422F">
          <w:rPr>
            <w:webHidden/>
          </w:rPr>
          <w:fldChar w:fldCharType="separate"/>
        </w:r>
        <w:r w:rsidR="0028422F">
          <w:rPr>
            <w:webHidden/>
          </w:rPr>
          <w:t>13</w:t>
        </w:r>
        <w:r w:rsidR="0028422F">
          <w:rPr>
            <w:webHidden/>
          </w:rPr>
          <w:fldChar w:fldCharType="end"/>
        </w:r>
      </w:hyperlink>
    </w:p>
    <w:p w14:paraId="146FFEF2" w14:textId="44536263" w:rsidR="0028422F" w:rsidRDefault="008A7913">
      <w:pPr>
        <w:pStyle w:val="Verzeichnis2"/>
        <w:rPr>
          <w:rFonts w:asciiTheme="minorHAnsi" w:eastAsiaTheme="minorEastAsia" w:hAnsiTheme="minorHAnsi"/>
          <w:sz w:val="22"/>
          <w:szCs w:val="22"/>
          <w:lang w:eastAsia="de-AT"/>
        </w:rPr>
      </w:pPr>
      <w:hyperlink w:anchor="_Toc90897122" w:history="1">
        <w:r w:rsidR="0028422F" w:rsidRPr="00D702FC">
          <w:rPr>
            <w:rStyle w:val="Hyperlink"/>
          </w:rPr>
          <w:t>6.3</w:t>
        </w:r>
        <w:r w:rsidR="0028422F">
          <w:rPr>
            <w:rFonts w:asciiTheme="minorHAnsi" w:eastAsiaTheme="minorEastAsia" w:hAnsiTheme="minorHAnsi"/>
            <w:sz w:val="22"/>
            <w:szCs w:val="22"/>
            <w:lang w:eastAsia="de-AT"/>
          </w:rPr>
          <w:tab/>
        </w:r>
        <w:r w:rsidR="0028422F" w:rsidRPr="00D702FC">
          <w:rPr>
            <w:rStyle w:val="Hyperlink"/>
          </w:rPr>
          <w:t>Zusammenarbeit</w:t>
        </w:r>
        <w:r w:rsidR="0028422F">
          <w:rPr>
            <w:webHidden/>
          </w:rPr>
          <w:tab/>
        </w:r>
        <w:r w:rsidR="0028422F">
          <w:rPr>
            <w:webHidden/>
          </w:rPr>
          <w:fldChar w:fldCharType="begin"/>
        </w:r>
        <w:r w:rsidR="0028422F">
          <w:rPr>
            <w:webHidden/>
          </w:rPr>
          <w:instrText xml:space="preserve"> PAGEREF _Toc90897122 \h </w:instrText>
        </w:r>
        <w:r w:rsidR="0028422F">
          <w:rPr>
            <w:webHidden/>
          </w:rPr>
        </w:r>
        <w:r w:rsidR="0028422F">
          <w:rPr>
            <w:webHidden/>
          </w:rPr>
          <w:fldChar w:fldCharType="separate"/>
        </w:r>
        <w:r w:rsidR="0028422F">
          <w:rPr>
            <w:webHidden/>
          </w:rPr>
          <w:t>13</w:t>
        </w:r>
        <w:r w:rsidR="0028422F">
          <w:rPr>
            <w:webHidden/>
          </w:rPr>
          <w:fldChar w:fldCharType="end"/>
        </w:r>
      </w:hyperlink>
    </w:p>
    <w:p w14:paraId="27944243" w14:textId="6E2D9EFD" w:rsidR="0028422F" w:rsidRDefault="008A7913">
      <w:pPr>
        <w:pStyle w:val="Verzeichnis1"/>
        <w:rPr>
          <w:rFonts w:asciiTheme="minorHAnsi" w:eastAsiaTheme="minorEastAsia" w:hAnsiTheme="minorHAnsi"/>
          <w:sz w:val="22"/>
          <w:szCs w:val="22"/>
          <w:lang w:eastAsia="de-AT"/>
        </w:rPr>
      </w:pPr>
      <w:hyperlink w:anchor="_Toc90897123" w:history="1">
        <w:r w:rsidR="0028422F" w:rsidRPr="00D702FC">
          <w:rPr>
            <w:rStyle w:val="Hyperlink"/>
          </w:rPr>
          <w:t>7</w:t>
        </w:r>
        <w:r w:rsidR="0028422F">
          <w:rPr>
            <w:rFonts w:asciiTheme="minorHAnsi" w:eastAsiaTheme="minorEastAsia" w:hAnsiTheme="minorHAnsi"/>
            <w:sz w:val="22"/>
            <w:szCs w:val="22"/>
            <w:lang w:eastAsia="de-AT"/>
          </w:rPr>
          <w:tab/>
        </w:r>
        <w:r w:rsidR="0028422F" w:rsidRPr="00D702FC">
          <w:rPr>
            <w:rStyle w:val="Hyperlink"/>
          </w:rPr>
          <w:t>Unterschriften</w:t>
        </w:r>
        <w:r w:rsidR="0028422F">
          <w:rPr>
            <w:webHidden/>
          </w:rPr>
          <w:tab/>
        </w:r>
        <w:r w:rsidR="0028422F">
          <w:rPr>
            <w:webHidden/>
          </w:rPr>
          <w:fldChar w:fldCharType="begin"/>
        </w:r>
        <w:r w:rsidR="0028422F">
          <w:rPr>
            <w:webHidden/>
          </w:rPr>
          <w:instrText xml:space="preserve"> PAGEREF _Toc90897123 \h </w:instrText>
        </w:r>
        <w:r w:rsidR="0028422F">
          <w:rPr>
            <w:webHidden/>
          </w:rPr>
        </w:r>
        <w:r w:rsidR="0028422F">
          <w:rPr>
            <w:webHidden/>
          </w:rPr>
          <w:fldChar w:fldCharType="separate"/>
        </w:r>
        <w:r w:rsidR="0028422F">
          <w:rPr>
            <w:webHidden/>
          </w:rPr>
          <w:t>14</w:t>
        </w:r>
        <w:r w:rsidR="0028422F">
          <w:rPr>
            <w:webHidden/>
          </w:rPr>
          <w:fldChar w:fldCharType="end"/>
        </w:r>
      </w:hyperlink>
    </w:p>
    <w:p w14:paraId="7DBECE97" w14:textId="6088804D" w:rsidR="0028422F" w:rsidRDefault="008A7913">
      <w:pPr>
        <w:pStyle w:val="Verzeichnis1"/>
        <w:rPr>
          <w:rFonts w:asciiTheme="minorHAnsi" w:eastAsiaTheme="minorEastAsia" w:hAnsiTheme="minorHAnsi"/>
          <w:sz w:val="22"/>
          <w:szCs w:val="22"/>
          <w:lang w:eastAsia="de-AT"/>
        </w:rPr>
      </w:pPr>
      <w:hyperlink w:anchor="_Toc90897124" w:history="1">
        <w:r w:rsidR="0028422F" w:rsidRPr="00D702FC">
          <w:rPr>
            <w:rStyle w:val="Hyperlink"/>
          </w:rPr>
          <w:t>Anhang A)</w:t>
        </w:r>
        <w:r w:rsidR="0028422F">
          <w:rPr>
            <w:rFonts w:asciiTheme="minorHAnsi" w:eastAsiaTheme="minorEastAsia" w:hAnsiTheme="minorHAnsi"/>
            <w:sz w:val="22"/>
            <w:szCs w:val="22"/>
            <w:lang w:eastAsia="de-AT"/>
          </w:rPr>
          <w:tab/>
        </w:r>
        <w:r w:rsidR="0028422F" w:rsidRPr="00D702FC">
          <w:rPr>
            <w:rStyle w:val="Hyperlink"/>
          </w:rPr>
          <w:t>Verwendung des Austro Control GmbH NOTAM Proposal Tools</w:t>
        </w:r>
        <w:r w:rsidR="0028422F">
          <w:rPr>
            <w:webHidden/>
          </w:rPr>
          <w:tab/>
        </w:r>
        <w:r w:rsidR="0028422F">
          <w:rPr>
            <w:webHidden/>
          </w:rPr>
          <w:fldChar w:fldCharType="begin"/>
        </w:r>
        <w:r w:rsidR="0028422F">
          <w:rPr>
            <w:webHidden/>
          </w:rPr>
          <w:instrText xml:space="preserve"> PAGEREF _Toc90897124 \h </w:instrText>
        </w:r>
        <w:r w:rsidR="0028422F">
          <w:rPr>
            <w:webHidden/>
          </w:rPr>
        </w:r>
        <w:r w:rsidR="0028422F">
          <w:rPr>
            <w:webHidden/>
          </w:rPr>
          <w:fldChar w:fldCharType="separate"/>
        </w:r>
        <w:r w:rsidR="0028422F">
          <w:rPr>
            <w:webHidden/>
          </w:rPr>
          <w:t>15</w:t>
        </w:r>
        <w:r w:rsidR="0028422F">
          <w:rPr>
            <w:webHidden/>
          </w:rPr>
          <w:fldChar w:fldCharType="end"/>
        </w:r>
      </w:hyperlink>
    </w:p>
    <w:p w14:paraId="1C087749" w14:textId="64EA6E1E" w:rsidR="0028422F" w:rsidRDefault="008A7913">
      <w:pPr>
        <w:pStyle w:val="Verzeichnis1"/>
        <w:rPr>
          <w:rFonts w:asciiTheme="minorHAnsi" w:eastAsiaTheme="minorEastAsia" w:hAnsiTheme="minorHAnsi"/>
          <w:sz w:val="22"/>
          <w:szCs w:val="22"/>
          <w:lang w:eastAsia="de-AT"/>
        </w:rPr>
      </w:pPr>
      <w:hyperlink w:anchor="_Toc90897125" w:history="1">
        <w:r w:rsidR="0028422F" w:rsidRPr="00D702FC">
          <w:rPr>
            <w:rStyle w:val="Hyperlink"/>
          </w:rPr>
          <w:t>Anhang B)</w:t>
        </w:r>
        <w:r w:rsidR="0028422F">
          <w:rPr>
            <w:rFonts w:asciiTheme="minorHAnsi" w:eastAsiaTheme="minorEastAsia" w:hAnsiTheme="minorHAnsi"/>
            <w:sz w:val="22"/>
            <w:szCs w:val="22"/>
            <w:lang w:eastAsia="de-AT"/>
          </w:rPr>
          <w:tab/>
        </w:r>
        <w:r w:rsidR="0028422F" w:rsidRPr="00D702FC">
          <w:rPr>
            <w:rStyle w:val="Hyperlink"/>
          </w:rPr>
          <w:t>Aufzuliefernde Daten und Datenqualitätsanforderungen</w:t>
        </w:r>
        <w:r w:rsidR="0028422F">
          <w:rPr>
            <w:webHidden/>
          </w:rPr>
          <w:tab/>
        </w:r>
        <w:r w:rsidR="0028422F">
          <w:rPr>
            <w:webHidden/>
          </w:rPr>
          <w:fldChar w:fldCharType="begin"/>
        </w:r>
        <w:r w:rsidR="0028422F">
          <w:rPr>
            <w:webHidden/>
          </w:rPr>
          <w:instrText xml:space="preserve"> PAGEREF _Toc90897125 \h </w:instrText>
        </w:r>
        <w:r w:rsidR="0028422F">
          <w:rPr>
            <w:webHidden/>
          </w:rPr>
        </w:r>
        <w:r w:rsidR="0028422F">
          <w:rPr>
            <w:webHidden/>
          </w:rPr>
          <w:fldChar w:fldCharType="separate"/>
        </w:r>
        <w:r w:rsidR="0028422F">
          <w:rPr>
            <w:webHidden/>
          </w:rPr>
          <w:t>21</w:t>
        </w:r>
        <w:r w:rsidR="0028422F">
          <w:rPr>
            <w:webHidden/>
          </w:rPr>
          <w:fldChar w:fldCharType="end"/>
        </w:r>
      </w:hyperlink>
    </w:p>
    <w:p w14:paraId="0BD4EBE3" w14:textId="756C59F2" w:rsidR="0028422F" w:rsidRDefault="008A7913">
      <w:pPr>
        <w:pStyle w:val="Verzeichnis1"/>
        <w:rPr>
          <w:rFonts w:asciiTheme="minorHAnsi" w:eastAsiaTheme="minorEastAsia" w:hAnsiTheme="minorHAnsi"/>
          <w:sz w:val="22"/>
          <w:szCs w:val="22"/>
          <w:lang w:eastAsia="de-AT"/>
        </w:rPr>
      </w:pPr>
      <w:hyperlink w:anchor="_Toc90897126" w:history="1">
        <w:r w:rsidR="0028422F" w:rsidRPr="00D702FC">
          <w:rPr>
            <w:rStyle w:val="Hyperlink"/>
          </w:rPr>
          <w:t>Anhang C)</w:t>
        </w:r>
        <w:r w:rsidR="0028422F">
          <w:rPr>
            <w:rFonts w:asciiTheme="minorHAnsi" w:eastAsiaTheme="minorEastAsia" w:hAnsiTheme="minorHAnsi"/>
            <w:sz w:val="22"/>
            <w:szCs w:val="22"/>
            <w:lang w:eastAsia="de-AT"/>
          </w:rPr>
          <w:tab/>
        </w:r>
        <w:r w:rsidR="0028422F" w:rsidRPr="00D702FC">
          <w:rPr>
            <w:rStyle w:val="Hyperlink"/>
          </w:rPr>
          <w:t>Übermittlungsprozess</w:t>
        </w:r>
        <w:r w:rsidR="0028422F">
          <w:rPr>
            <w:webHidden/>
          </w:rPr>
          <w:tab/>
        </w:r>
        <w:r w:rsidR="0028422F">
          <w:rPr>
            <w:webHidden/>
          </w:rPr>
          <w:fldChar w:fldCharType="begin"/>
        </w:r>
        <w:r w:rsidR="0028422F">
          <w:rPr>
            <w:webHidden/>
          </w:rPr>
          <w:instrText xml:space="preserve"> PAGEREF _Toc90897126 \h </w:instrText>
        </w:r>
        <w:r w:rsidR="0028422F">
          <w:rPr>
            <w:webHidden/>
          </w:rPr>
        </w:r>
        <w:r w:rsidR="0028422F">
          <w:rPr>
            <w:webHidden/>
          </w:rPr>
          <w:fldChar w:fldCharType="separate"/>
        </w:r>
        <w:r w:rsidR="0028422F">
          <w:rPr>
            <w:webHidden/>
          </w:rPr>
          <w:t>22</w:t>
        </w:r>
        <w:r w:rsidR="0028422F">
          <w:rPr>
            <w:webHidden/>
          </w:rPr>
          <w:fldChar w:fldCharType="end"/>
        </w:r>
      </w:hyperlink>
    </w:p>
    <w:p w14:paraId="026A1812" w14:textId="04D0D68C" w:rsidR="0028422F" w:rsidRDefault="008A7913">
      <w:pPr>
        <w:pStyle w:val="Verzeichnis1"/>
        <w:rPr>
          <w:rFonts w:asciiTheme="minorHAnsi" w:eastAsiaTheme="minorEastAsia" w:hAnsiTheme="minorHAnsi"/>
          <w:sz w:val="22"/>
          <w:szCs w:val="22"/>
          <w:lang w:eastAsia="de-AT"/>
        </w:rPr>
      </w:pPr>
      <w:hyperlink w:anchor="_Toc90897127" w:history="1">
        <w:r w:rsidR="0028422F" w:rsidRPr="00D702FC">
          <w:rPr>
            <w:rStyle w:val="Hyperlink"/>
          </w:rPr>
          <w:t>Anhang D)</w:t>
        </w:r>
        <w:r w:rsidR="0028422F">
          <w:rPr>
            <w:rFonts w:asciiTheme="minorHAnsi" w:eastAsiaTheme="minorEastAsia" w:hAnsiTheme="minorHAnsi"/>
            <w:sz w:val="22"/>
            <w:szCs w:val="22"/>
            <w:lang w:eastAsia="de-AT"/>
          </w:rPr>
          <w:tab/>
        </w:r>
        <w:r w:rsidR="0028422F" w:rsidRPr="00D702FC">
          <w:rPr>
            <w:rStyle w:val="Hyperlink"/>
          </w:rPr>
          <w:t>Anforderungen an Metadaten</w:t>
        </w:r>
        <w:r w:rsidR="0028422F">
          <w:rPr>
            <w:webHidden/>
          </w:rPr>
          <w:tab/>
        </w:r>
        <w:r w:rsidR="0028422F">
          <w:rPr>
            <w:webHidden/>
          </w:rPr>
          <w:fldChar w:fldCharType="begin"/>
        </w:r>
        <w:r w:rsidR="0028422F">
          <w:rPr>
            <w:webHidden/>
          </w:rPr>
          <w:instrText xml:space="preserve"> PAGEREF _Toc90897127 \h </w:instrText>
        </w:r>
        <w:r w:rsidR="0028422F">
          <w:rPr>
            <w:webHidden/>
          </w:rPr>
        </w:r>
        <w:r w:rsidR="0028422F">
          <w:rPr>
            <w:webHidden/>
          </w:rPr>
          <w:fldChar w:fldCharType="separate"/>
        </w:r>
        <w:r w:rsidR="0028422F">
          <w:rPr>
            <w:webHidden/>
          </w:rPr>
          <w:t>24</w:t>
        </w:r>
        <w:r w:rsidR="0028422F">
          <w:rPr>
            <w:webHidden/>
          </w:rPr>
          <w:fldChar w:fldCharType="end"/>
        </w:r>
      </w:hyperlink>
    </w:p>
    <w:p w14:paraId="3B2A0B49" w14:textId="38F68AC7" w:rsidR="0028422F" w:rsidRDefault="008A7913">
      <w:pPr>
        <w:pStyle w:val="Verzeichnis1"/>
        <w:rPr>
          <w:rFonts w:asciiTheme="minorHAnsi" w:eastAsiaTheme="minorEastAsia" w:hAnsiTheme="minorHAnsi"/>
          <w:sz w:val="22"/>
          <w:szCs w:val="22"/>
          <w:lang w:eastAsia="de-AT"/>
        </w:rPr>
      </w:pPr>
      <w:hyperlink w:anchor="_Toc90897128" w:history="1">
        <w:r w:rsidR="0028422F" w:rsidRPr="00D702FC">
          <w:rPr>
            <w:rStyle w:val="Hyperlink"/>
          </w:rPr>
          <w:t>Anhang E)</w:t>
        </w:r>
        <w:r w:rsidR="0028422F">
          <w:rPr>
            <w:rFonts w:asciiTheme="minorHAnsi" w:eastAsiaTheme="minorEastAsia" w:hAnsiTheme="minorHAnsi"/>
            <w:sz w:val="22"/>
            <w:szCs w:val="22"/>
            <w:lang w:eastAsia="de-AT"/>
          </w:rPr>
          <w:tab/>
        </w:r>
        <w:r w:rsidR="0028422F" w:rsidRPr="00D702FC">
          <w:rPr>
            <w:rStyle w:val="Hyperlink"/>
          </w:rPr>
          <w:t>Einschränkungen zur Verwendung der Daten</w:t>
        </w:r>
        <w:r w:rsidR="0028422F">
          <w:rPr>
            <w:webHidden/>
          </w:rPr>
          <w:tab/>
        </w:r>
        <w:r w:rsidR="0028422F">
          <w:rPr>
            <w:webHidden/>
          </w:rPr>
          <w:fldChar w:fldCharType="begin"/>
        </w:r>
        <w:r w:rsidR="0028422F">
          <w:rPr>
            <w:webHidden/>
          </w:rPr>
          <w:instrText xml:space="preserve"> PAGEREF _Toc90897128 \h </w:instrText>
        </w:r>
        <w:r w:rsidR="0028422F">
          <w:rPr>
            <w:webHidden/>
          </w:rPr>
        </w:r>
        <w:r w:rsidR="0028422F">
          <w:rPr>
            <w:webHidden/>
          </w:rPr>
          <w:fldChar w:fldCharType="separate"/>
        </w:r>
        <w:r w:rsidR="0028422F">
          <w:rPr>
            <w:webHidden/>
          </w:rPr>
          <w:t>25</w:t>
        </w:r>
        <w:r w:rsidR="0028422F">
          <w:rPr>
            <w:webHidden/>
          </w:rPr>
          <w:fldChar w:fldCharType="end"/>
        </w:r>
      </w:hyperlink>
    </w:p>
    <w:p w14:paraId="56FFB175" w14:textId="264D4547" w:rsidR="0028422F" w:rsidRDefault="008A7913">
      <w:pPr>
        <w:pStyle w:val="Verzeichnis1"/>
        <w:rPr>
          <w:rFonts w:asciiTheme="minorHAnsi" w:eastAsiaTheme="minorEastAsia" w:hAnsiTheme="minorHAnsi"/>
          <w:sz w:val="22"/>
          <w:szCs w:val="22"/>
          <w:lang w:eastAsia="de-AT"/>
        </w:rPr>
      </w:pPr>
      <w:hyperlink w:anchor="_Toc90897129" w:history="1">
        <w:r w:rsidR="0028422F" w:rsidRPr="00D702FC">
          <w:rPr>
            <w:rStyle w:val="Hyperlink"/>
          </w:rPr>
          <w:t>Anhang F)</w:t>
        </w:r>
        <w:r w:rsidR="0028422F">
          <w:rPr>
            <w:rFonts w:asciiTheme="minorHAnsi" w:eastAsiaTheme="minorEastAsia" w:hAnsiTheme="minorHAnsi"/>
            <w:sz w:val="22"/>
            <w:szCs w:val="22"/>
            <w:lang w:eastAsia="de-AT"/>
          </w:rPr>
          <w:tab/>
        </w:r>
        <w:r w:rsidR="0028422F" w:rsidRPr="00D702FC">
          <w:rPr>
            <w:rStyle w:val="Hyperlink"/>
          </w:rPr>
          <w:t>Ausfallverfahren</w:t>
        </w:r>
        <w:r w:rsidR="0028422F">
          <w:rPr>
            <w:webHidden/>
          </w:rPr>
          <w:tab/>
        </w:r>
        <w:r w:rsidR="0028422F">
          <w:rPr>
            <w:webHidden/>
          </w:rPr>
          <w:fldChar w:fldCharType="begin"/>
        </w:r>
        <w:r w:rsidR="0028422F">
          <w:rPr>
            <w:webHidden/>
          </w:rPr>
          <w:instrText xml:space="preserve"> PAGEREF _Toc90897129 \h </w:instrText>
        </w:r>
        <w:r w:rsidR="0028422F">
          <w:rPr>
            <w:webHidden/>
          </w:rPr>
        </w:r>
        <w:r w:rsidR="0028422F">
          <w:rPr>
            <w:webHidden/>
          </w:rPr>
          <w:fldChar w:fldCharType="separate"/>
        </w:r>
        <w:r w:rsidR="0028422F">
          <w:rPr>
            <w:webHidden/>
          </w:rPr>
          <w:t>26</w:t>
        </w:r>
        <w:r w:rsidR="0028422F">
          <w:rPr>
            <w:webHidden/>
          </w:rPr>
          <w:fldChar w:fldCharType="end"/>
        </w:r>
      </w:hyperlink>
    </w:p>
    <w:p w14:paraId="29C16F58" w14:textId="2A47C05A" w:rsidR="003C0335" w:rsidRPr="00284CA2" w:rsidRDefault="003A2FDC" w:rsidP="001A72F4">
      <w:pPr>
        <w:pStyle w:val="Textkrper"/>
      </w:pPr>
      <w:r>
        <w:rPr>
          <w:noProof/>
          <w:sz w:val="20"/>
          <w:szCs w:val="20"/>
        </w:rPr>
        <w:fldChar w:fldCharType="end"/>
      </w:r>
    </w:p>
    <w:p w14:paraId="5EB7E9AA" w14:textId="779825C2" w:rsidR="00834DBD" w:rsidRDefault="00834DBD" w:rsidP="003E7069">
      <w:pPr>
        <w:pStyle w:val="berschrift1"/>
      </w:pPr>
      <w:bookmarkStart w:id="1" w:name="_Toc89341191"/>
      <w:bookmarkStart w:id="2" w:name="_Toc90897090"/>
      <w:proofErr w:type="spellStart"/>
      <w:r>
        <w:t>Aktuelle</w:t>
      </w:r>
      <w:proofErr w:type="spellEnd"/>
      <w:r>
        <w:t xml:space="preserve"> </w:t>
      </w:r>
      <w:proofErr w:type="spellStart"/>
      <w:r>
        <w:t>Änderungen</w:t>
      </w:r>
      <w:proofErr w:type="spellEnd"/>
      <w:r>
        <w:t xml:space="preserve"> </w:t>
      </w:r>
      <w:proofErr w:type="spellStart"/>
      <w:r>
        <w:t>gegenüber</w:t>
      </w:r>
      <w:proofErr w:type="spellEnd"/>
      <w:r>
        <w:t xml:space="preserve"> der </w:t>
      </w:r>
      <w:proofErr w:type="spellStart"/>
      <w:r>
        <w:t>Vorversion</w:t>
      </w:r>
      <w:bookmarkEnd w:id="1"/>
      <w:bookmarkEnd w:id="2"/>
      <w:proofErr w:type="spellEnd"/>
    </w:p>
    <w:p w14:paraId="6B08A4F5" w14:textId="77777777" w:rsidR="00834DBD" w:rsidRPr="007660BD" w:rsidRDefault="00834DBD" w:rsidP="007660BD">
      <w:pPr>
        <w:pStyle w:val="Textkrper"/>
      </w:pPr>
      <w:r w:rsidRPr="007660BD">
        <w:t>Neuerstellung.</w:t>
      </w:r>
    </w:p>
    <w:p w14:paraId="22ED7FDC" w14:textId="26D76D49" w:rsidR="00834DBD" w:rsidRPr="007660BD" w:rsidRDefault="00834DBD" w:rsidP="007660BD">
      <w:pPr>
        <w:pStyle w:val="Textkrper"/>
      </w:pPr>
      <w:r w:rsidRPr="007660BD">
        <w:t>Diese</w:t>
      </w:r>
      <w:r w:rsidR="00CD5779">
        <w:t xml:space="preserve"> Vereinbarung</w:t>
      </w:r>
      <w:r w:rsidRPr="007660BD">
        <w:t xml:space="preserve"> ersetzt die Betriebsabsprache NOTAM/SNOWTAM Auflieferung zwischen </w:t>
      </w:r>
      <w:r w:rsidRPr="00467B9C">
        <w:rPr>
          <w:highlight w:val="yellow"/>
        </w:rPr>
        <w:t>XXX</w:t>
      </w:r>
      <w:r w:rsidRPr="007660BD">
        <w:t xml:space="preserve"> und Austro Control GmbH vom </w:t>
      </w:r>
      <w:r w:rsidRPr="00467B9C">
        <w:rPr>
          <w:highlight w:val="yellow"/>
        </w:rPr>
        <w:t>XXX</w:t>
      </w:r>
      <w:r w:rsidRPr="007660BD">
        <w:t>.</w:t>
      </w:r>
    </w:p>
    <w:p w14:paraId="218BEA22" w14:textId="45AD34F4" w:rsidR="00834DBD" w:rsidRDefault="00834DBD" w:rsidP="003E7069">
      <w:pPr>
        <w:pStyle w:val="berschrift1"/>
      </w:pPr>
      <w:bookmarkStart w:id="3" w:name="_Toc89341192"/>
      <w:bookmarkStart w:id="4" w:name="_Toc90897091"/>
      <w:proofErr w:type="spellStart"/>
      <w:r>
        <w:t>Zweck</w:t>
      </w:r>
      <w:bookmarkEnd w:id="3"/>
      <w:bookmarkEnd w:id="4"/>
      <w:proofErr w:type="spellEnd"/>
    </w:p>
    <w:p w14:paraId="20D5487D" w14:textId="2F6AF157" w:rsidR="00834DBD" w:rsidRDefault="00834DBD" w:rsidP="007660BD">
      <w:pPr>
        <w:pStyle w:val="Textkrper"/>
      </w:pPr>
      <w:r>
        <w:t xml:space="preserve">Dieses Data Provision Agreement ist eine formale Vereinbarung im Sinne des ICAO Annex 15, 2.1.5, der Verordnung (EU) 2017/373 </w:t>
      </w:r>
      <w:proofErr w:type="spellStart"/>
      <w:r>
        <w:t>i.d.g.F</w:t>
      </w:r>
      <w:proofErr w:type="spellEnd"/>
      <w:r>
        <w:t xml:space="preserve">., Punkt AIS.OR.205, sowie der Verordnung (EU) 139/2014 </w:t>
      </w:r>
      <w:proofErr w:type="spellStart"/>
      <w:r>
        <w:t>i.d.g.F</w:t>
      </w:r>
      <w:proofErr w:type="spellEnd"/>
      <w:r>
        <w:t xml:space="preserve">., Punkt ADR.OPS.A.010. </w:t>
      </w:r>
      <w:r w:rsidR="00CD5779">
        <w:t>Die Vereinbarung</w:t>
      </w:r>
      <w:r>
        <w:t xml:space="preserve"> regelt die für die Übermittlung von Luftfahrtdaten und -information</w:t>
      </w:r>
      <w:r w:rsidR="00B917DC">
        <w:t>en</w:t>
      </w:r>
      <w:r>
        <w:t xml:space="preserve"> erforderlichen Einzelheiten, insbesondere: Antragstellung, Umfang, Übermittlungswege, Mindestinformationsgehalt, beizubringende Unterlagen, Entwurf und Abstimmung von Texten insbesondere für NOTAM, Herausgabe, Kundmachung in luftfahrtüblicher Weise (siehe</w:t>
      </w:r>
      <w:r w:rsidR="00CD53AF">
        <w:t xml:space="preserve"> </w:t>
      </w:r>
      <w:r w:rsidR="00CD53AF">
        <w:fldChar w:fldCharType="begin"/>
      </w:r>
      <w:r w:rsidR="00CD53AF">
        <w:instrText xml:space="preserve"> REF _Ref89095978 \r \h </w:instrText>
      </w:r>
      <w:r w:rsidR="00CD53AF">
        <w:fldChar w:fldCharType="separate"/>
      </w:r>
      <w:r w:rsidR="00CD53AF">
        <w:t>4.2.2</w:t>
      </w:r>
      <w:r w:rsidR="00CD53AF">
        <w:fldChar w:fldCharType="end"/>
      </w:r>
      <w:r>
        <w:t xml:space="preserve">), </w:t>
      </w:r>
      <w:r w:rsidR="006F1BD7">
        <w:t xml:space="preserve">Ausfallsverfahren sowie Speicher-/ </w:t>
      </w:r>
      <w:proofErr w:type="spellStart"/>
      <w:r w:rsidR="006F1BD7">
        <w:t>Aufbehaltefristen</w:t>
      </w:r>
      <w:proofErr w:type="spellEnd"/>
      <w:r w:rsidR="006F1BD7">
        <w:t>.</w:t>
      </w:r>
    </w:p>
    <w:p w14:paraId="7B8D4B7D" w14:textId="2AAFC644" w:rsidR="006F1BD7" w:rsidRDefault="006F1BD7" w:rsidP="007660BD">
      <w:pPr>
        <w:pStyle w:val="Textkrper"/>
      </w:pPr>
      <w:r>
        <w:t>Diese</w:t>
      </w:r>
      <w:r w:rsidR="00CD5779">
        <w:t xml:space="preserve"> Vereinbarung</w:t>
      </w:r>
      <w:r>
        <w:t xml:space="preserve"> liegt jeweils als Original bei der beantragenden Stelle und </w:t>
      </w:r>
      <w:r w:rsidR="00B917DC">
        <w:t>bei der</w:t>
      </w:r>
      <w:r>
        <w:t xml:space="preserve"> Rechtsabteilung der Austro Control GmbH vor.</w:t>
      </w:r>
    </w:p>
    <w:p w14:paraId="4DF2FCF8" w14:textId="6255CE46" w:rsidR="00854941" w:rsidRPr="00284CA2" w:rsidRDefault="00834DBD" w:rsidP="003E7069">
      <w:pPr>
        <w:pStyle w:val="berschrift1"/>
      </w:pPr>
      <w:bookmarkStart w:id="5" w:name="_Toc89341193"/>
      <w:bookmarkStart w:id="6" w:name="_Toc90897092"/>
      <w:proofErr w:type="spellStart"/>
      <w:r>
        <w:t>Geltungsbereich</w:t>
      </w:r>
      <w:bookmarkEnd w:id="5"/>
      <w:bookmarkEnd w:id="6"/>
      <w:proofErr w:type="spellEnd"/>
    </w:p>
    <w:p w14:paraId="2973A870" w14:textId="355BFC71" w:rsidR="009C6137" w:rsidRPr="007660BD" w:rsidRDefault="007660BD" w:rsidP="007660BD">
      <w:pPr>
        <w:pStyle w:val="Textkrper"/>
      </w:pPr>
      <w:r>
        <w:t>Diese</w:t>
      </w:r>
      <w:r w:rsidR="00CD5779">
        <w:t xml:space="preserve"> Vereinbarung</w:t>
      </w:r>
      <w:r>
        <w:t xml:space="preserve"> ist bindend für alle Mitarbeiter der Austro Control GmbH, Abteilung ATM, BU AIM sowie die Mitarbeiter </w:t>
      </w:r>
      <w:r w:rsidRPr="00B917DC">
        <w:rPr>
          <w:highlight w:val="yellow"/>
        </w:rPr>
        <w:t>XXX</w:t>
      </w:r>
      <w:r>
        <w:t>.</w:t>
      </w:r>
    </w:p>
    <w:p w14:paraId="789B4F41" w14:textId="2606FEEA" w:rsidR="00FE4B2F" w:rsidRDefault="009C6137" w:rsidP="007660BD">
      <w:pPr>
        <w:pStyle w:val="Textkrper"/>
      </w:pPr>
      <w:r w:rsidRPr="007660BD">
        <w:t xml:space="preserve">Aufsichtsbehörde für diese </w:t>
      </w:r>
      <w:r w:rsidR="005A2C32" w:rsidRPr="007660BD">
        <w:t xml:space="preserve">Vereinbarung </w:t>
      </w:r>
      <w:r w:rsidRPr="007660BD">
        <w:t>ist das Bundesministerium für Klimaschutz, Umwelt, Energie, Mobilität, Innovation und Technologie („der Regulator“)</w:t>
      </w:r>
      <w:r w:rsidR="00FE4B2F" w:rsidRPr="007660BD">
        <w:t>.</w:t>
      </w:r>
    </w:p>
    <w:p w14:paraId="756E1B6A" w14:textId="77777777" w:rsidR="003A2FDC" w:rsidRPr="007660BD" w:rsidRDefault="003A2FDC" w:rsidP="007660BD">
      <w:pPr>
        <w:pStyle w:val="Textkrper"/>
      </w:pPr>
    </w:p>
    <w:p w14:paraId="5FA5CF85" w14:textId="77777777" w:rsidR="003A2FDC" w:rsidRPr="007453E6" w:rsidRDefault="003A2FDC">
      <w:pPr>
        <w:spacing w:after="160" w:line="259" w:lineRule="auto"/>
        <w:rPr>
          <w:rFonts w:eastAsiaTheme="majorEastAsia" w:cstheme="majorBidi"/>
          <w:b/>
          <w:sz w:val="24"/>
          <w:szCs w:val="26"/>
        </w:rPr>
      </w:pPr>
      <w:bookmarkStart w:id="7" w:name="_Toc89341194"/>
      <w:r>
        <w:br w:type="page"/>
      </w:r>
    </w:p>
    <w:p w14:paraId="793C5D42" w14:textId="1C1EAB7E" w:rsidR="00FE4B2F" w:rsidRPr="00284CA2" w:rsidRDefault="009C6137" w:rsidP="003E7069">
      <w:pPr>
        <w:pStyle w:val="berschrift2"/>
      </w:pPr>
      <w:bookmarkStart w:id="8" w:name="_Toc90897093"/>
      <w:proofErr w:type="spellStart"/>
      <w:r w:rsidRPr="00284CA2">
        <w:lastRenderedPageBreak/>
        <w:t>Vertragsparteien</w:t>
      </w:r>
      <w:bookmarkEnd w:id="7"/>
      <w:bookmarkEnd w:id="8"/>
      <w:proofErr w:type="spellEnd"/>
    </w:p>
    <w:p w14:paraId="1BD29581" w14:textId="5DB16AEB" w:rsidR="00FE4B2F" w:rsidRDefault="009C6137" w:rsidP="001A72F4">
      <w:pPr>
        <w:pStyle w:val="Textkrper"/>
      </w:pPr>
      <w:r w:rsidRPr="00284CA2">
        <w:t>Die folgende Tabelle benennt die juristischen Einheiten und deren Vertreter, die d</w:t>
      </w:r>
      <w:r w:rsidR="005A2C32">
        <w:t>iese Vereinbarung</w:t>
      </w:r>
      <w:r w:rsidRPr="00284CA2">
        <w:t xml:space="preserve"> </w:t>
      </w:r>
      <w:r w:rsidR="00586AD0" w:rsidRPr="00284CA2">
        <w:t>geprüft und genehmigt haben:</w:t>
      </w:r>
    </w:p>
    <w:tbl>
      <w:tblPr>
        <w:tblStyle w:val="Tabellenraster"/>
        <w:tblW w:w="0" w:type="auto"/>
        <w:tblCellMar>
          <w:top w:w="57" w:type="dxa"/>
          <w:left w:w="28" w:type="dxa"/>
          <w:bottom w:w="57" w:type="dxa"/>
          <w:right w:w="28" w:type="dxa"/>
        </w:tblCellMar>
        <w:tblLook w:val="04A0" w:firstRow="1" w:lastRow="0" w:firstColumn="1" w:lastColumn="0" w:noHBand="0" w:noVBand="1"/>
      </w:tblPr>
      <w:tblGrid>
        <w:gridCol w:w="3209"/>
        <w:gridCol w:w="3209"/>
        <w:gridCol w:w="3210"/>
      </w:tblGrid>
      <w:tr w:rsidR="003E7069" w:rsidRPr="00284CA2" w14:paraId="494AAF42" w14:textId="77777777" w:rsidTr="00BC3DE8">
        <w:trPr>
          <w:trHeight w:val="462"/>
        </w:trPr>
        <w:tc>
          <w:tcPr>
            <w:tcW w:w="3209" w:type="dxa"/>
            <w:shd w:val="clear" w:color="auto" w:fill="0070C0"/>
            <w:vAlign w:val="center"/>
          </w:tcPr>
          <w:p w14:paraId="3BC7DBAC" w14:textId="77777777" w:rsidR="003E7069" w:rsidRPr="003E6842" w:rsidRDefault="003E7069" w:rsidP="00BC3DE8">
            <w:pPr>
              <w:pStyle w:val="Textkrper"/>
              <w:spacing w:before="0"/>
              <w:rPr>
                <w:b/>
                <w:bCs/>
                <w:color w:val="FFFFFF" w:themeColor="background1"/>
              </w:rPr>
            </w:pPr>
            <w:r w:rsidRPr="003E6842">
              <w:rPr>
                <w:b/>
                <w:bCs/>
                <w:color w:val="FFFFFF" w:themeColor="background1"/>
              </w:rPr>
              <w:t>Stelle</w:t>
            </w:r>
          </w:p>
        </w:tc>
        <w:tc>
          <w:tcPr>
            <w:tcW w:w="3209" w:type="dxa"/>
            <w:shd w:val="clear" w:color="auto" w:fill="0070C0"/>
            <w:vAlign w:val="center"/>
          </w:tcPr>
          <w:p w14:paraId="7D432A60" w14:textId="77777777" w:rsidR="003E7069" w:rsidRPr="003E6842" w:rsidRDefault="003E7069" w:rsidP="00BC3DE8">
            <w:pPr>
              <w:pStyle w:val="Textkrper"/>
              <w:spacing w:before="0"/>
              <w:rPr>
                <w:b/>
                <w:bCs/>
                <w:color w:val="FFFFFF" w:themeColor="background1"/>
              </w:rPr>
            </w:pPr>
            <w:r w:rsidRPr="003E6842">
              <w:rPr>
                <w:b/>
                <w:bCs/>
                <w:color w:val="FFFFFF" w:themeColor="background1"/>
              </w:rPr>
              <w:t>Adresse</w:t>
            </w:r>
          </w:p>
        </w:tc>
        <w:tc>
          <w:tcPr>
            <w:tcW w:w="3210" w:type="dxa"/>
            <w:shd w:val="clear" w:color="auto" w:fill="0070C0"/>
            <w:vAlign w:val="center"/>
          </w:tcPr>
          <w:p w14:paraId="14BD9D5D" w14:textId="77777777" w:rsidR="003E7069" w:rsidRPr="003E6842" w:rsidRDefault="003E7069" w:rsidP="00BC3DE8">
            <w:pPr>
              <w:pStyle w:val="Textkrper"/>
              <w:spacing w:before="0"/>
              <w:rPr>
                <w:b/>
                <w:bCs/>
                <w:color w:val="FFFFFF" w:themeColor="background1"/>
              </w:rPr>
            </w:pPr>
            <w:r w:rsidRPr="003E6842">
              <w:rPr>
                <w:b/>
                <w:bCs/>
                <w:color w:val="FFFFFF" w:themeColor="background1"/>
              </w:rPr>
              <w:t>Vertreter</w:t>
            </w:r>
          </w:p>
        </w:tc>
      </w:tr>
      <w:tr w:rsidR="003E7069" w:rsidRPr="00284CA2" w14:paraId="7F31C0A4" w14:textId="77777777" w:rsidTr="00BC3DE8">
        <w:tc>
          <w:tcPr>
            <w:tcW w:w="3209" w:type="dxa"/>
          </w:tcPr>
          <w:p w14:paraId="513252D7" w14:textId="77777777" w:rsidR="003E7069" w:rsidRPr="00284CA2" w:rsidRDefault="003E7069" w:rsidP="00BC3DE8">
            <w:pPr>
              <w:pStyle w:val="Textkrper"/>
              <w:spacing w:before="120"/>
            </w:pPr>
            <w:r w:rsidRPr="00284CA2">
              <w:t>Empfänger:</w:t>
            </w:r>
          </w:p>
          <w:p w14:paraId="12A0D01C" w14:textId="77777777" w:rsidR="003E7069" w:rsidRPr="00284CA2" w:rsidRDefault="003E7069" w:rsidP="00BC3DE8">
            <w:pPr>
              <w:pStyle w:val="Textkrper"/>
            </w:pPr>
            <w:r w:rsidRPr="00284CA2">
              <w:t>Austro Control GmbH,</w:t>
            </w:r>
            <w:r>
              <w:br/>
            </w:r>
            <w:r w:rsidRPr="00284CA2">
              <w:t>ATM/AIM</w:t>
            </w:r>
          </w:p>
        </w:tc>
        <w:tc>
          <w:tcPr>
            <w:tcW w:w="3209" w:type="dxa"/>
          </w:tcPr>
          <w:p w14:paraId="3E5C7905" w14:textId="77777777" w:rsidR="003E7069" w:rsidRDefault="003E7069" w:rsidP="00BC3DE8">
            <w:pPr>
              <w:pStyle w:val="Textkrper"/>
              <w:spacing w:before="120"/>
            </w:pPr>
            <w:r>
              <w:t>Austro Control GmbH,</w:t>
            </w:r>
          </w:p>
          <w:p w14:paraId="7C9B8D27" w14:textId="77777777" w:rsidR="003E7069" w:rsidRPr="00284CA2" w:rsidRDefault="003E7069" w:rsidP="00BC3DE8">
            <w:pPr>
              <w:pStyle w:val="Textkrper"/>
              <w:spacing w:before="120"/>
            </w:pPr>
            <w:r w:rsidRPr="00284CA2">
              <w:t>Wagramer Straße 19,</w:t>
            </w:r>
          </w:p>
          <w:p w14:paraId="76831749" w14:textId="77777777" w:rsidR="003E7069" w:rsidRPr="00284CA2" w:rsidRDefault="003E7069" w:rsidP="00BC3DE8">
            <w:pPr>
              <w:pStyle w:val="Textkrper"/>
              <w:spacing w:before="120"/>
            </w:pPr>
            <w:r w:rsidRPr="00284CA2">
              <w:t>1220 Wien</w:t>
            </w:r>
          </w:p>
        </w:tc>
        <w:tc>
          <w:tcPr>
            <w:tcW w:w="3210" w:type="dxa"/>
          </w:tcPr>
          <w:p w14:paraId="1E21511E" w14:textId="2423D725" w:rsidR="00554753" w:rsidRPr="00284CA2" w:rsidRDefault="00554753" w:rsidP="00BC3DE8">
            <w:pPr>
              <w:pStyle w:val="Textkrper"/>
            </w:pPr>
          </w:p>
        </w:tc>
      </w:tr>
      <w:tr w:rsidR="003E7069" w:rsidRPr="00284CA2" w14:paraId="5A8BABBE" w14:textId="77777777" w:rsidTr="00BC3DE8">
        <w:tc>
          <w:tcPr>
            <w:tcW w:w="3209" w:type="dxa"/>
          </w:tcPr>
          <w:p w14:paraId="32B83E21" w14:textId="305DAE74" w:rsidR="003E7069" w:rsidRPr="00284CA2" w:rsidRDefault="003E7069" w:rsidP="00BC3DE8">
            <w:pPr>
              <w:pStyle w:val="Textkrper"/>
            </w:pPr>
            <w:r>
              <w:t>Übermittel</w:t>
            </w:r>
            <w:r w:rsidRPr="00284CA2">
              <w:t>nde Stelle</w:t>
            </w:r>
            <w:r w:rsidR="00C323A3">
              <w:t xml:space="preserve"> (Datenprovider)</w:t>
            </w:r>
            <w:r w:rsidRPr="00284CA2">
              <w:t>:</w:t>
            </w:r>
          </w:p>
          <w:p w14:paraId="613436DA" w14:textId="77777777" w:rsidR="003E7069" w:rsidRPr="00284CA2" w:rsidRDefault="003E7069" w:rsidP="00BC3DE8">
            <w:pPr>
              <w:pStyle w:val="Textkrper"/>
            </w:pPr>
          </w:p>
        </w:tc>
        <w:tc>
          <w:tcPr>
            <w:tcW w:w="3209" w:type="dxa"/>
          </w:tcPr>
          <w:p w14:paraId="2B29323F" w14:textId="77777777" w:rsidR="003E7069" w:rsidRPr="00284CA2" w:rsidRDefault="003E7069" w:rsidP="00BC3DE8">
            <w:pPr>
              <w:pStyle w:val="Textkrper"/>
            </w:pPr>
          </w:p>
        </w:tc>
        <w:tc>
          <w:tcPr>
            <w:tcW w:w="3210" w:type="dxa"/>
          </w:tcPr>
          <w:p w14:paraId="667967B0" w14:textId="77777777" w:rsidR="003E7069" w:rsidRPr="00284CA2" w:rsidRDefault="003E7069" w:rsidP="00BC3DE8">
            <w:pPr>
              <w:pStyle w:val="Textkrper"/>
            </w:pPr>
          </w:p>
        </w:tc>
      </w:tr>
    </w:tbl>
    <w:p w14:paraId="3B488BF0" w14:textId="77777777" w:rsidR="003E7069" w:rsidRPr="00284CA2" w:rsidRDefault="003E7069" w:rsidP="003E7069">
      <w:pPr>
        <w:pStyle w:val="berschrift2"/>
      </w:pPr>
      <w:bookmarkStart w:id="9" w:name="_Toc89341195"/>
      <w:bookmarkStart w:id="10" w:name="_Toc90897094"/>
      <w:proofErr w:type="spellStart"/>
      <w:r w:rsidRPr="00284CA2">
        <w:t>Inkrafttretung</w:t>
      </w:r>
      <w:proofErr w:type="spellEnd"/>
      <w:r w:rsidRPr="00284CA2">
        <w:t xml:space="preserve"> und </w:t>
      </w:r>
      <w:proofErr w:type="spellStart"/>
      <w:r w:rsidRPr="00284CA2">
        <w:t>Beendigung</w:t>
      </w:r>
      <w:bookmarkEnd w:id="9"/>
      <w:bookmarkEnd w:id="10"/>
      <w:proofErr w:type="spellEnd"/>
    </w:p>
    <w:p w14:paraId="692D4FF3" w14:textId="0A610E59" w:rsidR="003E7069" w:rsidRPr="00284CA2" w:rsidRDefault="003E7069" w:rsidP="003E7069">
      <w:pPr>
        <w:pStyle w:val="Textkrper"/>
      </w:pPr>
      <w:r w:rsidRPr="00284CA2">
        <w:t>D</w:t>
      </w:r>
      <w:r>
        <w:t>iese Vereinbarung</w:t>
      </w:r>
      <w:r w:rsidRPr="00284CA2">
        <w:t xml:space="preserve"> tritt in Kraft mit dem Datum der letzten Unterschrift der beteiligten Parteien und bleibt bis auf Weiteres in Kraft, solange d</w:t>
      </w:r>
      <w:r>
        <w:t>ie Vereinbarung</w:t>
      </w:r>
      <w:r w:rsidRPr="00284CA2">
        <w:t xml:space="preserve"> nicht explizit durch eine unterschriebene Übereinkunft der beteiligten Parteien beendet wird.</w:t>
      </w:r>
    </w:p>
    <w:p w14:paraId="4F832AFF" w14:textId="77777777" w:rsidR="007C76D6" w:rsidRPr="007453E6" w:rsidRDefault="007C76D6">
      <w:pPr>
        <w:spacing w:after="160" w:line="259" w:lineRule="auto"/>
        <w:rPr>
          <w:rFonts w:eastAsiaTheme="majorEastAsia" w:cstheme="majorBidi"/>
          <w:b/>
          <w:sz w:val="28"/>
          <w:szCs w:val="32"/>
        </w:rPr>
      </w:pPr>
      <w:bookmarkStart w:id="11" w:name="_Toc89341196"/>
      <w:r>
        <w:br w:type="page"/>
      </w:r>
    </w:p>
    <w:p w14:paraId="1CBEF768" w14:textId="3D506017" w:rsidR="007660BD" w:rsidRDefault="007660BD" w:rsidP="003E7069">
      <w:pPr>
        <w:pStyle w:val="berschrift1"/>
      </w:pPr>
      <w:bookmarkStart w:id="12" w:name="_Toc90897095"/>
      <w:proofErr w:type="spellStart"/>
      <w:r>
        <w:lastRenderedPageBreak/>
        <w:t>Allgemeines</w:t>
      </w:r>
      <w:bookmarkEnd w:id="11"/>
      <w:bookmarkEnd w:id="12"/>
      <w:proofErr w:type="spellEnd"/>
    </w:p>
    <w:p w14:paraId="3483A66A" w14:textId="1CF4EA7E" w:rsidR="00FE4B2F" w:rsidRDefault="002E43DA" w:rsidP="003E7069">
      <w:pPr>
        <w:pStyle w:val="berschrift2"/>
      </w:pPr>
      <w:bookmarkStart w:id="13" w:name="_Toc89341197"/>
      <w:bookmarkStart w:id="14" w:name="_Toc90897096"/>
      <w:proofErr w:type="spellStart"/>
      <w:r w:rsidRPr="00284CA2">
        <w:t>Gesetzlicher</w:t>
      </w:r>
      <w:proofErr w:type="spellEnd"/>
      <w:r w:rsidRPr="00284CA2">
        <w:t xml:space="preserve"> </w:t>
      </w:r>
      <w:proofErr w:type="spellStart"/>
      <w:r w:rsidRPr="00284CA2">
        <w:t>Hintergrund</w:t>
      </w:r>
      <w:bookmarkEnd w:id="13"/>
      <w:bookmarkEnd w:id="14"/>
      <w:proofErr w:type="spellEnd"/>
    </w:p>
    <w:p w14:paraId="02398671" w14:textId="77777777" w:rsidR="007660BD" w:rsidRPr="00284CA2" w:rsidRDefault="007660BD" w:rsidP="007660BD">
      <w:pPr>
        <w:pStyle w:val="Textkrper"/>
      </w:pPr>
      <w:r w:rsidRPr="00284CA2">
        <w:t xml:space="preserve">Eine </w:t>
      </w:r>
      <w:r w:rsidRPr="00964FBC">
        <w:t>deutliche Anzahl</w:t>
      </w:r>
      <w:r w:rsidRPr="00284CA2">
        <w:t xml:space="preserve"> von Dokumenten spezifiziert die regulativen Anforderungen an die Erhebung, Produktion, Speicherung, Verarbeitung, Übermittlung und Verteilung von Luftfahrtdaten und Luftfahrtinformationen einschließlich (aber nicht ausschließlich):</w:t>
      </w:r>
    </w:p>
    <w:p w14:paraId="73E75565" w14:textId="77777777" w:rsidR="007660BD" w:rsidRPr="00284CA2" w:rsidRDefault="007660BD" w:rsidP="007660BD">
      <w:pPr>
        <w:pStyle w:val="AufzhlungaEb1"/>
        <w:rPr>
          <w:lang w:val="de-AT"/>
        </w:rPr>
      </w:pPr>
      <w:r w:rsidRPr="00284CA2">
        <w:rPr>
          <w:lang w:val="de-AT"/>
        </w:rPr>
        <w:t>International:</w:t>
      </w:r>
    </w:p>
    <w:p w14:paraId="0CC40B4F" w14:textId="77777777" w:rsidR="007660BD" w:rsidRPr="00284CA2" w:rsidRDefault="007660BD" w:rsidP="007660BD">
      <w:pPr>
        <w:pStyle w:val="AufzhlungbulletEb2"/>
        <w:rPr>
          <w:lang w:val="de-AT"/>
        </w:rPr>
      </w:pPr>
      <w:r w:rsidRPr="00284CA2">
        <w:rPr>
          <w:lang w:val="de-AT"/>
        </w:rPr>
        <w:t xml:space="preserve">ICAO Annex 4 – </w:t>
      </w:r>
      <w:proofErr w:type="spellStart"/>
      <w:r w:rsidRPr="00284CA2">
        <w:rPr>
          <w:lang w:val="de-AT"/>
        </w:rPr>
        <w:t>Aeronautical</w:t>
      </w:r>
      <w:proofErr w:type="spellEnd"/>
      <w:r w:rsidRPr="00284CA2">
        <w:rPr>
          <w:lang w:val="de-AT"/>
        </w:rPr>
        <w:t xml:space="preserve"> Charts;</w:t>
      </w:r>
    </w:p>
    <w:p w14:paraId="57F29F34" w14:textId="77777777" w:rsidR="007660BD" w:rsidRPr="00BF422F" w:rsidRDefault="007660BD" w:rsidP="007660BD">
      <w:pPr>
        <w:pStyle w:val="AufzhlungbulletEb2"/>
        <w:rPr>
          <w:lang w:val="en-US"/>
        </w:rPr>
      </w:pPr>
      <w:r w:rsidRPr="00BF422F">
        <w:rPr>
          <w:lang w:val="en-US"/>
        </w:rPr>
        <w:t>ICAO Annex 5 – Units of Measurement to be Used in Air and Ground Operations;</w:t>
      </w:r>
    </w:p>
    <w:p w14:paraId="11D26F00" w14:textId="77777777" w:rsidR="007660BD" w:rsidRPr="00284CA2" w:rsidRDefault="007660BD" w:rsidP="007660BD">
      <w:pPr>
        <w:pStyle w:val="AufzhlungbulletEb2"/>
        <w:rPr>
          <w:lang w:val="de-AT"/>
        </w:rPr>
      </w:pPr>
      <w:r w:rsidRPr="00284CA2">
        <w:rPr>
          <w:lang w:val="de-AT"/>
        </w:rPr>
        <w:t xml:space="preserve">ICAO Annex 14 - </w:t>
      </w:r>
      <w:proofErr w:type="spellStart"/>
      <w:r w:rsidRPr="00284CA2">
        <w:rPr>
          <w:lang w:val="de-AT"/>
        </w:rPr>
        <w:t>Aerodromes</w:t>
      </w:r>
      <w:proofErr w:type="spellEnd"/>
      <w:r w:rsidRPr="00284CA2">
        <w:rPr>
          <w:lang w:val="de-AT"/>
        </w:rPr>
        <w:t>;</w:t>
      </w:r>
    </w:p>
    <w:p w14:paraId="50F9160F" w14:textId="77777777" w:rsidR="007660BD" w:rsidRPr="00BF422F" w:rsidRDefault="007660BD" w:rsidP="007660BD">
      <w:pPr>
        <w:pStyle w:val="AufzhlungbulletEb2"/>
        <w:rPr>
          <w:lang w:val="en-US"/>
        </w:rPr>
      </w:pPr>
      <w:r w:rsidRPr="00BF422F">
        <w:rPr>
          <w:lang w:val="en-US"/>
        </w:rPr>
        <w:t>ICAO Annex 15 – Aeronautical Information Services;</w:t>
      </w:r>
    </w:p>
    <w:p w14:paraId="7ED02D17" w14:textId="77777777" w:rsidR="007660BD" w:rsidRPr="00BF422F" w:rsidRDefault="007660BD" w:rsidP="007660BD">
      <w:pPr>
        <w:pStyle w:val="AufzhlungbulletEb2"/>
        <w:rPr>
          <w:lang w:val="en-US"/>
        </w:rPr>
      </w:pPr>
      <w:r w:rsidRPr="00BF422F">
        <w:rPr>
          <w:lang w:val="en-US"/>
        </w:rPr>
        <w:t>ICAO Document 10066 PANS-AIM – Aeronautical Information Management;</w:t>
      </w:r>
    </w:p>
    <w:p w14:paraId="135EBDED" w14:textId="4039F76C" w:rsidR="007660BD" w:rsidRPr="00284CA2" w:rsidRDefault="007660BD" w:rsidP="007660BD">
      <w:pPr>
        <w:pStyle w:val="AufzhlungaEb1"/>
        <w:rPr>
          <w:lang w:val="de-AT"/>
        </w:rPr>
      </w:pPr>
      <w:r w:rsidRPr="00284CA2">
        <w:rPr>
          <w:lang w:val="de-AT"/>
        </w:rPr>
        <w:t>EU-</w:t>
      </w:r>
      <w:r w:rsidR="00681A1B">
        <w:rPr>
          <w:lang w:val="de-AT"/>
        </w:rPr>
        <w:t>Ebene</w:t>
      </w:r>
      <w:r w:rsidRPr="00284CA2">
        <w:rPr>
          <w:lang w:val="de-AT"/>
        </w:rPr>
        <w:t>:</w:t>
      </w:r>
    </w:p>
    <w:p w14:paraId="34A8D63C" w14:textId="77777777" w:rsidR="007660BD" w:rsidRPr="00284CA2" w:rsidRDefault="007660BD" w:rsidP="007660BD">
      <w:pPr>
        <w:pStyle w:val="AufzhlungbulletEb2"/>
        <w:rPr>
          <w:lang w:val="de-AT"/>
        </w:rPr>
      </w:pPr>
      <w:r w:rsidRPr="007F7F82">
        <w:rPr>
          <w:i/>
          <w:iCs/>
          <w:lang w:val="de-AT"/>
        </w:rPr>
        <w:t>Verordnung (EU) 2018/1139 zur Festlegung gemeinsamer Vorschriften für die Zivilluftfahrt</w:t>
      </w:r>
      <w:r w:rsidRPr="00284CA2">
        <w:rPr>
          <w:lang w:val="de-AT"/>
        </w:rPr>
        <w:t xml:space="preserve"> („Zivilluftfahrt-Rahmenverordnung“);</w:t>
      </w:r>
    </w:p>
    <w:p w14:paraId="4C2F8AEC" w14:textId="178EA3BD" w:rsidR="007660BD" w:rsidRPr="00284CA2" w:rsidRDefault="007660BD" w:rsidP="007660BD">
      <w:pPr>
        <w:pStyle w:val="AufzhlungbulletEb2"/>
        <w:rPr>
          <w:lang w:val="de-AT"/>
        </w:rPr>
      </w:pPr>
      <w:r w:rsidRPr="007F7F82">
        <w:rPr>
          <w:i/>
          <w:iCs/>
          <w:lang w:val="de-AT"/>
        </w:rPr>
        <w:t>Durchführungsverordnung (EU) 2017/373 zur Festlegung gemeinsamer Anforderungen an Flugverkehrsmanagementanbieter und Anbieter von Flugsicherungsdiensten sowie sonstiger Funktionen des Flugverkehrsmanagementnetzes und die Aufsicht hierüber</w:t>
      </w:r>
      <w:r>
        <w:rPr>
          <w:lang w:val="de-AT"/>
        </w:rPr>
        <w:t>;  Änderungsverordnungen zu dieser DVO, insbesondere DVO (EU) 2020/469</w:t>
      </w:r>
      <w:r w:rsidR="00A60912">
        <w:rPr>
          <w:lang w:val="de-AT"/>
        </w:rPr>
        <w:t>.</w:t>
      </w:r>
    </w:p>
    <w:p w14:paraId="56F15261" w14:textId="77777777" w:rsidR="007660BD" w:rsidRPr="00284CA2" w:rsidRDefault="007660BD" w:rsidP="007660BD">
      <w:pPr>
        <w:pStyle w:val="AufzhlungbulletEb2"/>
        <w:rPr>
          <w:lang w:val="de-AT"/>
        </w:rPr>
      </w:pPr>
      <w:r w:rsidRPr="00245ED8">
        <w:rPr>
          <w:i/>
          <w:iCs/>
          <w:lang w:val="de-AT"/>
        </w:rPr>
        <w:t>Verordnung (EU) 139/2014 zur Festlegung von Anforderungen und Verwaltungsverfahren in Bezug auf Flugplätze</w:t>
      </w:r>
      <w:r>
        <w:rPr>
          <w:lang w:val="de-AT"/>
        </w:rPr>
        <w:t xml:space="preserve"> sowie die Änderungsverordnungen hierzu, insbesondere VO (EU) 2020/2148</w:t>
      </w:r>
      <w:r w:rsidRPr="00284CA2">
        <w:rPr>
          <w:lang w:val="de-AT"/>
        </w:rPr>
        <w:t>;</w:t>
      </w:r>
    </w:p>
    <w:p w14:paraId="02F23A7E" w14:textId="0AD5C62D" w:rsidR="007660BD" w:rsidRPr="00284CA2" w:rsidRDefault="00681A1B" w:rsidP="007660BD">
      <w:pPr>
        <w:pStyle w:val="AufzhlungaEb1"/>
        <w:rPr>
          <w:lang w:val="de-AT"/>
        </w:rPr>
      </w:pPr>
      <w:r>
        <w:rPr>
          <w:lang w:val="de-AT"/>
        </w:rPr>
        <w:t>Österreichisch n</w:t>
      </w:r>
      <w:r w:rsidR="007660BD" w:rsidRPr="00284CA2">
        <w:rPr>
          <w:lang w:val="de-AT"/>
        </w:rPr>
        <w:t>ationale Gesetzgebung:</w:t>
      </w:r>
    </w:p>
    <w:p w14:paraId="21BAB2CA" w14:textId="77777777" w:rsidR="007660BD" w:rsidRPr="00284CA2" w:rsidRDefault="007660BD" w:rsidP="007660BD">
      <w:pPr>
        <w:pStyle w:val="AufzhlungbulletEb2"/>
        <w:rPr>
          <w:lang w:val="de-AT"/>
        </w:rPr>
      </w:pPr>
      <w:r w:rsidRPr="00284CA2">
        <w:rPr>
          <w:lang w:val="de-AT"/>
        </w:rPr>
        <w:t xml:space="preserve">Luftfahrtgesetz, </w:t>
      </w:r>
      <w:proofErr w:type="spellStart"/>
      <w:r w:rsidRPr="00284CA2">
        <w:rPr>
          <w:lang w:val="de-AT"/>
        </w:rPr>
        <w:t>St.F</w:t>
      </w:r>
      <w:proofErr w:type="spellEnd"/>
      <w:r w:rsidRPr="00284CA2">
        <w:rPr>
          <w:lang w:val="de-AT"/>
        </w:rPr>
        <w:t xml:space="preserve">. BGBl. Nr. 253/1957 </w:t>
      </w:r>
      <w:proofErr w:type="spellStart"/>
      <w:r w:rsidRPr="00284CA2">
        <w:rPr>
          <w:lang w:val="de-AT"/>
        </w:rPr>
        <w:t>i.d.g.F</w:t>
      </w:r>
      <w:proofErr w:type="spellEnd"/>
      <w:r w:rsidRPr="00284CA2">
        <w:rPr>
          <w:lang w:val="de-AT"/>
        </w:rPr>
        <w:t>;</w:t>
      </w:r>
    </w:p>
    <w:p w14:paraId="1269C003" w14:textId="45F654F7" w:rsidR="007660BD" w:rsidRDefault="007660BD" w:rsidP="007660BD">
      <w:pPr>
        <w:pStyle w:val="AufzhlungbulletEb2"/>
        <w:rPr>
          <w:lang w:val="de-AT"/>
        </w:rPr>
      </w:pPr>
      <w:r w:rsidRPr="00284CA2">
        <w:rPr>
          <w:lang w:val="de-AT"/>
        </w:rPr>
        <w:t xml:space="preserve">Zivilflugplatz-Verordnung </w:t>
      </w:r>
      <w:proofErr w:type="spellStart"/>
      <w:r w:rsidRPr="00284CA2">
        <w:rPr>
          <w:lang w:val="de-AT"/>
        </w:rPr>
        <w:t>St.F</w:t>
      </w:r>
      <w:proofErr w:type="spellEnd"/>
      <w:r w:rsidRPr="00284CA2">
        <w:rPr>
          <w:lang w:val="de-AT"/>
        </w:rPr>
        <w:t xml:space="preserve">. BGBl. Nr. 313/1972 </w:t>
      </w:r>
      <w:proofErr w:type="spellStart"/>
      <w:r w:rsidRPr="00284CA2">
        <w:rPr>
          <w:lang w:val="de-AT"/>
        </w:rPr>
        <w:t>i.d.g.F</w:t>
      </w:r>
      <w:proofErr w:type="spellEnd"/>
    </w:p>
    <w:p w14:paraId="16266CD0" w14:textId="77777777" w:rsidR="004E665D" w:rsidRDefault="004E665D" w:rsidP="004E665D">
      <w:pPr>
        <w:pStyle w:val="AufzhlungbulletEb2"/>
        <w:numPr>
          <w:ilvl w:val="0"/>
          <w:numId w:val="0"/>
        </w:numPr>
        <w:ind w:left="993" w:hanging="357"/>
        <w:rPr>
          <w:lang w:val="de-AT"/>
        </w:rPr>
      </w:pPr>
    </w:p>
    <w:p w14:paraId="2E1D72DE" w14:textId="53FFA5F0" w:rsidR="00FE4B2F" w:rsidRPr="00284CA2" w:rsidRDefault="00272339" w:rsidP="003E7069">
      <w:pPr>
        <w:pStyle w:val="berschrift2"/>
      </w:pPr>
      <w:bookmarkStart w:id="15" w:name="_Toc89341198"/>
      <w:bookmarkStart w:id="16" w:name="_Toc90897097"/>
      <w:proofErr w:type="spellStart"/>
      <w:r w:rsidRPr="00284CA2">
        <w:t>Definitionen</w:t>
      </w:r>
      <w:proofErr w:type="spellEnd"/>
      <w:r w:rsidR="009A746C">
        <w:t xml:space="preserve"> und </w:t>
      </w:r>
      <w:proofErr w:type="spellStart"/>
      <w:r w:rsidR="009A746C">
        <w:t>Grundlagen</w:t>
      </w:r>
      <w:bookmarkEnd w:id="15"/>
      <w:bookmarkEnd w:id="16"/>
      <w:proofErr w:type="spellEnd"/>
    </w:p>
    <w:p w14:paraId="3ACC844B" w14:textId="1851D782" w:rsidR="00FE4B2F" w:rsidRPr="00284CA2" w:rsidRDefault="00272339" w:rsidP="001A72F4">
      <w:pPr>
        <w:pStyle w:val="Textkrper"/>
      </w:pPr>
      <w:r w:rsidRPr="00284CA2">
        <w:t>Für den Inhalt d</w:t>
      </w:r>
      <w:r w:rsidR="005A2C32">
        <w:t>ieser Vereinbarung</w:t>
      </w:r>
      <w:r w:rsidRPr="00284CA2">
        <w:t xml:space="preserve"> sind die Definitionen aus der</w:t>
      </w:r>
      <w:r w:rsidR="0089271D">
        <w:t xml:space="preserve"> Zivilluftfahrt-Grundverordnung</w:t>
      </w:r>
      <w:r w:rsidRPr="00284CA2">
        <w:t xml:space="preserve"> (Verordnung (EU) 201</w:t>
      </w:r>
      <w:r w:rsidR="00142B64">
        <w:t>8</w:t>
      </w:r>
      <w:r w:rsidRPr="00284CA2">
        <w:t>/1139</w:t>
      </w:r>
      <w:r w:rsidR="0089271D">
        <w:t xml:space="preserve"> </w:t>
      </w:r>
      <w:r w:rsidR="0089271D" w:rsidRPr="0089271D">
        <w:t>DES EUROPÄISCHEN PARLAMENTS UND DES RATES vom 4. Juli 2018 zur Festlegung gemeinsamer Vorschriften für die Zivilluftfahrt und zur Errichtung einer Agentur der Europäischen Union für Flugsicherheit sowie zur Änderung der Verordnungen (EG) Nr. 2111/2005, (EG) Nr. 1008/2008, (EU) Nr. 996/2010, (EU) Nr. 376/2014 und der Richtlinien 2014/30/EU und 2014/53/EU des Europäischen Parlaments und des Rates, und zur Aufhebung der Verordnungen (EG) Nr. 552/2004 und (EG) Nr. 216/2008 des Europäischen Parlaments und des Rates und der Verordnung (EWG) Nr. 3922/91 des Rates</w:t>
      </w:r>
      <w:r w:rsidRPr="00284CA2">
        <w:t xml:space="preserve">) und deren nachgeordneten Verordnungen anzuwenden. Insbesondere werden in </w:t>
      </w:r>
      <w:r w:rsidR="005A2C32" w:rsidRPr="00284CA2">
        <w:t>diese</w:t>
      </w:r>
      <w:r w:rsidR="005A2C32">
        <w:t>r</w:t>
      </w:r>
      <w:r w:rsidR="005A2C32" w:rsidRPr="00284CA2">
        <w:t xml:space="preserve"> </w:t>
      </w:r>
      <w:r w:rsidR="005A2C32">
        <w:t>Vereinbarung</w:t>
      </w:r>
      <w:r w:rsidR="005A2C32" w:rsidRPr="00284CA2">
        <w:t xml:space="preserve"> </w:t>
      </w:r>
      <w:r w:rsidRPr="00284CA2">
        <w:t>die folgenden Definitionen und Begriffe verwendet:</w:t>
      </w:r>
    </w:p>
    <w:p w14:paraId="3CF04E69" w14:textId="3354C9BE" w:rsidR="00390920" w:rsidRPr="00284CA2" w:rsidRDefault="00132B6E" w:rsidP="001A72F4">
      <w:pPr>
        <w:pStyle w:val="Aufzhlung1Eb1"/>
        <w:rPr>
          <w:lang w:val="de-AT"/>
        </w:rPr>
      </w:pPr>
      <w:r w:rsidRPr="00284CA2">
        <w:rPr>
          <w:lang w:val="de-AT"/>
        </w:rPr>
        <w:t>‘</w:t>
      </w:r>
      <w:r w:rsidR="005A2C32" w:rsidRPr="00BF422F">
        <w:rPr>
          <w:lang w:val="de-AT"/>
        </w:rPr>
        <w:t>Vereinbarung</w:t>
      </w:r>
      <w:r w:rsidR="00272339" w:rsidRPr="00284CA2">
        <w:rPr>
          <w:lang w:val="de-AT"/>
        </w:rPr>
        <w:t xml:space="preserve">‘ bezeichnet </w:t>
      </w:r>
      <w:r w:rsidR="005A2C32" w:rsidRPr="00284CA2">
        <w:rPr>
          <w:lang w:val="de-AT"/>
        </w:rPr>
        <w:t>d</w:t>
      </w:r>
      <w:r w:rsidR="005A2C32">
        <w:rPr>
          <w:lang w:val="de-AT"/>
        </w:rPr>
        <w:t>ie</w:t>
      </w:r>
      <w:r w:rsidR="005A2C32" w:rsidRPr="00284CA2">
        <w:rPr>
          <w:lang w:val="de-AT"/>
        </w:rPr>
        <w:t xml:space="preserve"> </w:t>
      </w:r>
      <w:r w:rsidR="00272339" w:rsidRPr="00284CA2">
        <w:rPr>
          <w:lang w:val="de-AT"/>
        </w:rPr>
        <w:t xml:space="preserve">vorliegende </w:t>
      </w:r>
      <w:r w:rsidR="005A2C32" w:rsidRPr="00BF422F">
        <w:rPr>
          <w:lang w:val="de-AT"/>
        </w:rPr>
        <w:t>Vereinbarung</w:t>
      </w:r>
      <w:r w:rsidR="00272339" w:rsidRPr="00284CA2">
        <w:rPr>
          <w:lang w:val="de-AT"/>
        </w:rPr>
        <w:t xml:space="preserve"> zur Bereitstellung von </w:t>
      </w:r>
      <w:r w:rsidR="0055555A">
        <w:rPr>
          <w:lang w:val="de-AT"/>
        </w:rPr>
        <w:t>Luftfahrtdaten</w:t>
      </w:r>
      <w:r w:rsidR="00272339" w:rsidRPr="00284CA2">
        <w:rPr>
          <w:lang w:val="de-AT"/>
        </w:rPr>
        <w:t>;</w:t>
      </w:r>
    </w:p>
    <w:p w14:paraId="716F8753" w14:textId="60C7FE37" w:rsidR="007B2AC0" w:rsidRDefault="007B2AC0" w:rsidP="001A72F4">
      <w:pPr>
        <w:pStyle w:val="Aufzhlung1Eb1"/>
        <w:rPr>
          <w:lang w:val="de-AT"/>
        </w:rPr>
      </w:pPr>
      <w:r w:rsidRPr="00284CA2">
        <w:rPr>
          <w:lang w:val="de-AT"/>
        </w:rPr>
        <w:t>‘</w:t>
      </w:r>
      <w:r w:rsidR="00272339" w:rsidRPr="00284CA2">
        <w:rPr>
          <w:lang w:val="de-AT"/>
        </w:rPr>
        <w:t>der Datenkatalog</w:t>
      </w:r>
      <w:r w:rsidRPr="00284CA2">
        <w:rPr>
          <w:lang w:val="de-AT"/>
        </w:rPr>
        <w:t xml:space="preserve">’ </w:t>
      </w:r>
      <w:r w:rsidR="00272339" w:rsidRPr="00284CA2">
        <w:rPr>
          <w:lang w:val="de-AT"/>
        </w:rPr>
        <w:t xml:space="preserve">bezeichnet den Luftfahrtdatenkatalog wie in Anhang I zur EU-Verordnung </w:t>
      </w:r>
      <w:r w:rsidRPr="00284CA2">
        <w:rPr>
          <w:lang w:val="de-AT"/>
        </w:rPr>
        <w:t xml:space="preserve">2017/373 </w:t>
      </w:r>
      <w:proofErr w:type="spellStart"/>
      <w:r w:rsidR="00272339" w:rsidRPr="00284CA2">
        <w:rPr>
          <w:lang w:val="de-AT"/>
        </w:rPr>
        <w:t>i.d.F</w:t>
      </w:r>
      <w:proofErr w:type="spellEnd"/>
      <w:r w:rsidR="00272339" w:rsidRPr="00284CA2">
        <w:rPr>
          <w:lang w:val="de-AT"/>
        </w:rPr>
        <w:t xml:space="preserve">. EU-Verordnung 2020/469 niedergelegt und basierend auf dem </w:t>
      </w:r>
      <w:proofErr w:type="spellStart"/>
      <w:r w:rsidRPr="00284CA2">
        <w:rPr>
          <w:i/>
          <w:iCs/>
          <w:lang w:val="de-AT"/>
        </w:rPr>
        <w:t>Aeronautical</w:t>
      </w:r>
      <w:proofErr w:type="spellEnd"/>
      <w:r w:rsidRPr="00284CA2">
        <w:rPr>
          <w:i/>
          <w:iCs/>
          <w:lang w:val="de-AT"/>
        </w:rPr>
        <w:t xml:space="preserve"> Data Catalogue</w:t>
      </w:r>
      <w:r w:rsidRPr="00284CA2">
        <w:rPr>
          <w:lang w:val="de-AT"/>
        </w:rPr>
        <w:t xml:space="preserve"> </w:t>
      </w:r>
      <w:r w:rsidR="00272339" w:rsidRPr="00284CA2">
        <w:rPr>
          <w:lang w:val="de-AT"/>
        </w:rPr>
        <w:t>aus</w:t>
      </w:r>
      <w:r w:rsidRPr="00284CA2">
        <w:rPr>
          <w:lang w:val="de-AT"/>
        </w:rPr>
        <w:t xml:space="preserve"> ICAO Do</w:t>
      </w:r>
      <w:r w:rsidR="00272339" w:rsidRPr="00284CA2">
        <w:rPr>
          <w:lang w:val="de-AT"/>
        </w:rPr>
        <w:t>k</w:t>
      </w:r>
      <w:r w:rsidRPr="00284CA2">
        <w:rPr>
          <w:lang w:val="de-AT"/>
        </w:rPr>
        <w:t>ument 10066;</w:t>
      </w:r>
    </w:p>
    <w:p w14:paraId="73707605" w14:textId="62A28D23" w:rsidR="000624BD" w:rsidRPr="00284CA2" w:rsidRDefault="000624BD" w:rsidP="001A72F4">
      <w:pPr>
        <w:pStyle w:val="Aufzhlung1Eb1"/>
        <w:rPr>
          <w:lang w:val="de-AT"/>
        </w:rPr>
      </w:pPr>
      <w:r>
        <w:rPr>
          <w:lang w:val="de-AT"/>
        </w:rPr>
        <w:lastRenderedPageBreak/>
        <w:t xml:space="preserve">‚nationaler Datenkatalog“ bezeichnet den österreichischen Luftfahrtdatenkatalog der Austro Control GmbH, basierend auf dem Anhang I zur EU-Verordnung 2017/373 </w:t>
      </w:r>
      <w:proofErr w:type="spellStart"/>
      <w:r>
        <w:rPr>
          <w:lang w:val="de-AT"/>
        </w:rPr>
        <w:t>i.d.F</w:t>
      </w:r>
      <w:proofErr w:type="spellEnd"/>
      <w:r>
        <w:rPr>
          <w:lang w:val="de-AT"/>
        </w:rPr>
        <w:t xml:space="preserve">. EU-Verordnung 2020/469 basierend auf dem </w:t>
      </w:r>
      <w:proofErr w:type="spellStart"/>
      <w:r w:rsidRPr="00284CA2">
        <w:rPr>
          <w:i/>
          <w:iCs/>
          <w:lang w:val="de-AT"/>
        </w:rPr>
        <w:t>Aeronautical</w:t>
      </w:r>
      <w:proofErr w:type="spellEnd"/>
      <w:r w:rsidRPr="00284CA2">
        <w:rPr>
          <w:i/>
          <w:iCs/>
          <w:lang w:val="de-AT"/>
        </w:rPr>
        <w:t xml:space="preserve"> Data Catalogue</w:t>
      </w:r>
      <w:r w:rsidRPr="00284CA2">
        <w:rPr>
          <w:lang w:val="de-AT"/>
        </w:rPr>
        <w:t xml:space="preserve"> aus ICAO Dokument 10066</w:t>
      </w:r>
      <w:r>
        <w:rPr>
          <w:lang w:val="de-AT"/>
        </w:rPr>
        <w:t xml:space="preserve"> in der jeweils aktuellen Fassung;</w:t>
      </w:r>
    </w:p>
    <w:p w14:paraId="64586ABA" w14:textId="7514D054" w:rsidR="00132B6E" w:rsidRPr="00284CA2" w:rsidRDefault="00132B6E" w:rsidP="001A72F4">
      <w:pPr>
        <w:pStyle w:val="Aufzhlung1Eb1"/>
        <w:rPr>
          <w:lang w:val="de-AT"/>
        </w:rPr>
      </w:pPr>
      <w:r w:rsidRPr="00284CA2">
        <w:rPr>
          <w:lang w:val="de-AT"/>
        </w:rPr>
        <w:t>‘</w:t>
      </w:r>
      <w:r w:rsidR="00272339" w:rsidRPr="00284CA2">
        <w:rPr>
          <w:lang w:val="de-AT"/>
        </w:rPr>
        <w:t xml:space="preserve">die </w:t>
      </w:r>
      <w:r w:rsidR="0055555A">
        <w:rPr>
          <w:lang w:val="de-AT"/>
        </w:rPr>
        <w:t>Luftfahrtdaten</w:t>
      </w:r>
      <w:r w:rsidRPr="00284CA2">
        <w:rPr>
          <w:lang w:val="de-AT"/>
        </w:rPr>
        <w:t>’</w:t>
      </w:r>
      <w:r w:rsidR="00272339" w:rsidRPr="00284CA2">
        <w:rPr>
          <w:lang w:val="de-AT"/>
        </w:rPr>
        <w:t xml:space="preserve"> bezeichnet </w:t>
      </w:r>
      <w:r w:rsidR="0055555A">
        <w:rPr>
          <w:lang w:val="de-AT"/>
        </w:rPr>
        <w:t>einen Luftfahrtdatensatz</w:t>
      </w:r>
      <w:r w:rsidR="00272339" w:rsidRPr="00284CA2">
        <w:rPr>
          <w:lang w:val="de-AT"/>
        </w:rPr>
        <w:t xml:space="preserve">, für dessen </w:t>
      </w:r>
      <w:r w:rsidR="00447EB4">
        <w:rPr>
          <w:lang w:val="de-AT"/>
        </w:rPr>
        <w:t>Übermittl</w:t>
      </w:r>
      <w:r w:rsidR="00272339" w:rsidRPr="00284CA2">
        <w:rPr>
          <w:lang w:val="de-AT"/>
        </w:rPr>
        <w:t xml:space="preserve">ung an den Empfänger der </w:t>
      </w:r>
      <w:r w:rsidR="001F40CE">
        <w:rPr>
          <w:lang w:val="de-AT"/>
        </w:rPr>
        <w:t>Datenprovider</w:t>
      </w:r>
      <w:r w:rsidR="00272339" w:rsidRPr="00284CA2">
        <w:rPr>
          <w:lang w:val="de-AT"/>
        </w:rPr>
        <w:t xml:space="preserve"> zu den Bedingungen d</w:t>
      </w:r>
      <w:r w:rsidR="005A2C32">
        <w:rPr>
          <w:lang w:val="de-AT"/>
        </w:rPr>
        <w:t>ieser Vereinbarung</w:t>
      </w:r>
      <w:r w:rsidR="00272339" w:rsidRPr="00284CA2">
        <w:rPr>
          <w:lang w:val="de-AT"/>
        </w:rPr>
        <w:t xml:space="preserve"> verantwortlich ist;</w:t>
      </w:r>
    </w:p>
    <w:p w14:paraId="34A02FD9" w14:textId="4AB1B82B" w:rsidR="00132B6E" w:rsidRPr="00284CA2" w:rsidRDefault="00132B6E" w:rsidP="001A72F4">
      <w:pPr>
        <w:pStyle w:val="Aufzhlung1Eb1"/>
        <w:rPr>
          <w:lang w:val="de-AT"/>
        </w:rPr>
      </w:pPr>
      <w:r w:rsidRPr="00284CA2">
        <w:rPr>
          <w:lang w:val="de-AT"/>
        </w:rPr>
        <w:t>‘</w:t>
      </w:r>
      <w:r w:rsidR="00272339" w:rsidRPr="00284CA2">
        <w:rPr>
          <w:lang w:val="de-AT"/>
        </w:rPr>
        <w:t xml:space="preserve">der </w:t>
      </w:r>
      <w:r w:rsidR="00B9322F">
        <w:rPr>
          <w:lang w:val="de-AT"/>
        </w:rPr>
        <w:t>Datenprovider‘</w:t>
      </w:r>
      <w:r w:rsidR="00272339" w:rsidRPr="00284CA2">
        <w:rPr>
          <w:lang w:val="de-AT"/>
        </w:rPr>
        <w:t xml:space="preserve"> </w:t>
      </w:r>
      <w:r w:rsidR="00BD1322">
        <w:rPr>
          <w:lang w:val="de-AT"/>
        </w:rPr>
        <w:t xml:space="preserve">(= Aufliefernde Stelle, Übermittelnde Stelle) </w:t>
      </w:r>
      <w:r w:rsidR="00272339" w:rsidRPr="00284CA2">
        <w:rPr>
          <w:lang w:val="de-AT"/>
        </w:rPr>
        <w:t xml:space="preserve">bezeichnet jene rechtliche Einheit, die </w:t>
      </w:r>
      <w:r w:rsidR="00117767" w:rsidRPr="00284CA2">
        <w:rPr>
          <w:lang w:val="de-AT"/>
        </w:rPr>
        <w:t xml:space="preserve">für </w:t>
      </w:r>
      <w:r w:rsidR="003E7069">
        <w:rPr>
          <w:lang w:val="de-AT"/>
        </w:rPr>
        <w:t>das</w:t>
      </w:r>
      <w:r w:rsidR="00B9322F">
        <w:rPr>
          <w:lang w:val="de-AT"/>
        </w:rPr>
        <w:t xml:space="preserve"> Zurverfügungstell</w:t>
      </w:r>
      <w:r w:rsidR="003E7069">
        <w:rPr>
          <w:lang w:val="de-AT"/>
        </w:rPr>
        <w:t>en</w:t>
      </w:r>
      <w:r w:rsidR="00117767" w:rsidRPr="00284CA2">
        <w:rPr>
          <w:lang w:val="de-AT"/>
        </w:rPr>
        <w:t xml:space="preserve"> der Luftfahrtdaten und/oder Luftfahrtinformationen wie in diese</w:t>
      </w:r>
      <w:r w:rsidR="005A2C32">
        <w:rPr>
          <w:lang w:val="de-AT"/>
        </w:rPr>
        <w:t xml:space="preserve">r </w:t>
      </w:r>
      <w:r w:rsidR="005A2C32" w:rsidRPr="00BF422F">
        <w:rPr>
          <w:lang w:val="de-AT"/>
        </w:rPr>
        <w:t>Vereinbarung</w:t>
      </w:r>
      <w:r w:rsidR="00117767" w:rsidRPr="00284CA2">
        <w:rPr>
          <w:lang w:val="de-AT"/>
        </w:rPr>
        <w:t xml:space="preserve"> vereinbart verantwortlich ist;</w:t>
      </w:r>
    </w:p>
    <w:p w14:paraId="3E2FA510" w14:textId="4C5E2B3E" w:rsidR="00132B6E" w:rsidRPr="00284CA2" w:rsidRDefault="00132B6E" w:rsidP="001A72F4">
      <w:pPr>
        <w:pStyle w:val="Aufzhlung1Eb1"/>
        <w:rPr>
          <w:lang w:val="de-AT"/>
        </w:rPr>
      </w:pPr>
      <w:r w:rsidRPr="00284CA2">
        <w:rPr>
          <w:lang w:val="de-AT"/>
        </w:rPr>
        <w:t>‘</w:t>
      </w:r>
      <w:r w:rsidR="00272339" w:rsidRPr="00284CA2">
        <w:rPr>
          <w:lang w:val="de-AT"/>
        </w:rPr>
        <w:t>der Empfänger</w:t>
      </w:r>
      <w:r w:rsidRPr="00284CA2">
        <w:rPr>
          <w:lang w:val="de-AT"/>
        </w:rPr>
        <w:t>’</w:t>
      </w:r>
      <w:r w:rsidR="00272339" w:rsidRPr="00284CA2">
        <w:rPr>
          <w:lang w:val="de-AT"/>
        </w:rPr>
        <w:t xml:space="preserve"> bezeichnet jene rechtliche Einheit, </w:t>
      </w:r>
      <w:r w:rsidR="00117767" w:rsidRPr="00284CA2">
        <w:rPr>
          <w:lang w:val="de-AT"/>
        </w:rPr>
        <w:t xml:space="preserve">die </w:t>
      </w:r>
      <w:r w:rsidR="003E7069">
        <w:rPr>
          <w:lang w:val="de-AT"/>
        </w:rPr>
        <w:t>die zur Verfügung gestellten Luftfahrtdaten und/oder Luftfahrtinformationen wie in diese</w:t>
      </w:r>
      <w:r w:rsidR="00CD5779">
        <w:rPr>
          <w:lang w:val="de-AT"/>
        </w:rPr>
        <w:t>r Vereinbarung</w:t>
      </w:r>
      <w:r w:rsidR="003E7069">
        <w:rPr>
          <w:lang w:val="de-AT"/>
        </w:rPr>
        <w:t xml:space="preserve"> niedergelegt entgegennimmt, verarbeitet und verbreitet;</w:t>
      </w:r>
    </w:p>
    <w:p w14:paraId="77BF9703" w14:textId="1C76834F" w:rsidR="00132B6E" w:rsidRPr="00284CA2" w:rsidRDefault="00132B6E" w:rsidP="001A72F4">
      <w:pPr>
        <w:pStyle w:val="Aufzhlung1Eb1"/>
        <w:rPr>
          <w:lang w:val="de-AT"/>
        </w:rPr>
      </w:pPr>
      <w:r w:rsidRPr="00284CA2">
        <w:rPr>
          <w:lang w:val="de-AT"/>
        </w:rPr>
        <w:t>‘</w:t>
      </w:r>
      <w:r w:rsidR="00117767" w:rsidRPr="00284CA2">
        <w:rPr>
          <w:lang w:val="de-AT"/>
        </w:rPr>
        <w:t>die Parteien</w:t>
      </w:r>
      <w:r w:rsidRPr="00284CA2">
        <w:rPr>
          <w:lang w:val="de-AT"/>
        </w:rPr>
        <w:t xml:space="preserve">’ </w:t>
      </w:r>
      <w:r w:rsidR="00117767" w:rsidRPr="00284CA2">
        <w:rPr>
          <w:lang w:val="de-AT"/>
        </w:rPr>
        <w:t xml:space="preserve">bezeichnet den </w:t>
      </w:r>
      <w:r w:rsidR="00B9322F">
        <w:rPr>
          <w:lang w:val="de-AT"/>
        </w:rPr>
        <w:t>Datenprovider</w:t>
      </w:r>
      <w:r w:rsidR="00117767" w:rsidRPr="00284CA2">
        <w:rPr>
          <w:lang w:val="de-AT"/>
        </w:rPr>
        <w:t xml:space="preserve"> und den Empfänger;</w:t>
      </w:r>
    </w:p>
    <w:p w14:paraId="1A92524A" w14:textId="287819C8" w:rsidR="00132B6E" w:rsidRDefault="00132B6E" w:rsidP="001A72F4">
      <w:pPr>
        <w:pStyle w:val="Aufzhlung1Eb1"/>
        <w:rPr>
          <w:lang w:val="de-AT"/>
        </w:rPr>
      </w:pPr>
      <w:r w:rsidRPr="00284CA2">
        <w:rPr>
          <w:lang w:val="de-AT"/>
        </w:rPr>
        <w:t>‘</w:t>
      </w:r>
      <w:r w:rsidR="00117767" w:rsidRPr="00284CA2">
        <w:rPr>
          <w:lang w:val="de-AT"/>
        </w:rPr>
        <w:t>der Regulator</w:t>
      </w:r>
      <w:r w:rsidRPr="00284CA2">
        <w:rPr>
          <w:lang w:val="de-AT"/>
        </w:rPr>
        <w:t>’</w:t>
      </w:r>
      <w:r w:rsidR="00117767" w:rsidRPr="00284CA2">
        <w:rPr>
          <w:lang w:val="de-AT"/>
        </w:rPr>
        <w:t xml:space="preserve"> bezeichnet die Aufsichtsbehörde über den Bereich Luftfahrt innerhalb Österreichs, d.i., die Oberste Zivilluftfahrtbehörde innerhalb des Bundesministeriums für Klimaschutz, Umwelt, Energie, Mobilität, Innovation und Technologie.</w:t>
      </w:r>
    </w:p>
    <w:p w14:paraId="16AD7C3F" w14:textId="77777777" w:rsidR="00142B64" w:rsidRDefault="00142B64" w:rsidP="001A72F4">
      <w:pPr>
        <w:pStyle w:val="Aufzhlung1Eb1"/>
        <w:rPr>
          <w:lang w:val="de-AT"/>
        </w:rPr>
      </w:pPr>
      <w:r w:rsidRPr="00142B64">
        <w:rPr>
          <w:lang w:val="de-AT"/>
        </w:rPr>
        <w:t>‚Luftfahrtinformationsprodukt‘ (</w:t>
      </w:r>
      <w:proofErr w:type="spellStart"/>
      <w:r w:rsidRPr="00142B64">
        <w:rPr>
          <w:lang w:val="de-AT"/>
        </w:rPr>
        <w:t>aeronautical</w:t>
      </w:r>
      <w:proofErr w:type="spellEnd"/>
      <w:r w:rsidRPr="00142B64">
        <w:rPr>
          <w:lang w:val="de-AT"/>
        </w:rPr>
        <w:t xml:space="preserve"> </w:t>
      </w:r>
      <w:proofErr w:type="spellStart"/>
      <w:r w:rsidRPr="00142B64">
        <w:rPr>
          <w:lang w:val="de-AT"/>
        </w:rPr>
        <w:t>information</w:t>
      </w:r>
      <w:proofErr w:type="spellEnd"/>
      <w:r w:rsidRPr="00142B64">
        <w:rPr>
          <w:lang w:val="de-AT"/>
        </w:rPr>
        <w:t xml:space="preserve"> </w:t>
      </w:r>
      <w:proofErr w:type="spellStart"/>
      <w:r w:rsidRPr="00142B64">
        <w:rPr>
          <w:lang w:val="de-AT"/>
        </w:rPr>
        <w:t>product</w:t>
      </w:r>
      <w:proofErr w:type="spellEnd"/>
      <w:r w:rsidRPr="00142B64">
        <w:rPr>
          <w:lang w:val="de-AT"/>
        </w:rPr>
        <w:t>)</w:t>
      </w:r>
      <w:r>
        <w:rPr>
          <w:lang w:val="de-AT"/>
        </w:rPr>
        <w:t xml:space="preserve"> bezeichnet</w:t>
      </w:r>
      <w:r w:rsidRPr="00142B64">
        <w:rPr>
          <w:lang w:val="de-AT"/>
        </w:rPr>
        <w:t xml:space="preserve"> Luftfahrtdaten und Luftfahrtinformationen, die entweder als digitale Datensätze oder als standardisierte Darstellung auf Papier oder elektronisch bereitgestellt werden. Zu den Luftfahrtinformationsprodukten gehören:</w:t>
      </w:r>
    </w:p>
    <w:p w14:paraId="5DACDD09" w14:textId="77777777" w:rsidR="00142B64" w:rsidRDefault="00142B64" w:rsidP="00142B64">
      <w:pPr>
        <w:pStyle w:val="Aufzhlung1Eb1"/>
        <w:numPr>
          <w:ilvl w:val="1"/>
          <w:numId w:val="17"/>
        </w:numPr>
        <w:spacing w:before="60"/>
        <w:ind w:left="1434" w:hanging="357"/>
        <w:rPr>
          <w:lang w:val="de-AT"/>
        </w:rPr>
      </w:pPr>
      <w:r w:rsidRPr="00142B64">
        <w:rPr>
          <w:lang w:val="de-AT"/>
        </w:rPr>
        <w:t>Luftfahrthandbücher, einschließlich Berichtigungen und Ergänzungen;</w:t>
      </w:r>
    </w:p>
    <w:p w14:paraId="22994F40" w14:textId="3424E7D9" w:rsidR="00142B64" w:rsidRDefault="003E7069" w:rsidP="00142B64">
      <w:pPr>
        <w:pStyle w:val="Aufzhlung1Eb1"/>
        <w:numPr>
          <w:ilvl w:val="1"/>
          <w:numId w:val="17"/>
        </w:numPr>
        <w:spacing w:before="60"/>
        <w:ind w:left="1434" w:hanging="357"/>
        <w:rPr>
          <w:lang w:val="de-AT"/>
        </w:rPr>
      </w:pPr>
      <w:r>
        <w:rPr>
          <w:lang w:val="de-AT"/>
        </w:rPr>
        <w:t>Luftfahrtinformationsrundschreiben;</w:t>
      </w:r>
    </w:p>
    <w:p w14:paraId="2423F4FF" w14:textId="3ECF6085" w:rsidR="00142B64" w:rsidRDefault="00142B64" w:rsidP="00142B64">
      <w:pPr>
        <w:pStyle w:val="Aufzhlung1Eb1"/>
        <w:numPr>
          <w:ilvl w:val="1"/>
          <w:numId w:val="17"/>
        </w:numPr>
        <w:spacing w:before="60"/>
        <w:ind w:left="1434" w:hanging="357"/>
        <w:rPr>
          <w:lang w:val="de-AT"/>
        </w:rPr>
      </w:pPr>
      <w:r w:rsidRPr="00142B64">
        <w:rPr>
          <w:lang w:val="de-AT"/>
        </w:rPr>
        <w:t>Luftfahrtkarten</w:t>
      </w:r>
      <w:r w:rsidR="003E7069">
        <w:rPr>
          <w:lang w:val="de-AT"/>
        </w:rPr>
        <w:t>;</w:t>
      </w:r>
    </w:p>
    <w:p w14:paraId="6A6BD98D" w14:textId="33FC1F2D" w:rsidR="00142B64" w:rsidRDefault="00142B64" w:rsidP="00142B64">
      <w:pPr>
        <w:pStyle w:val="Aufzhlung1Eb1"/>
        <w:numPr>
          <w:ilvl w:val="1"/>
          <w:numId w:val="17"/>
        </w:numPr>
        <w:spacing w:before="60"/>
        <w:ind w:left="1434" w:hanging="357"/>
        <w:rPr>
          <w:lang w:val="de-AT"/>
        </w:rPr>
      </w:pPr>
      <w:r w:rsidRPr="00142B64">
        <w:rPr>
          <w:lang w:val="de-AT"/>
        </w:rPr>
        <w:t>NOTAM</w:t>
      </w:r>
      <w:r w:rsidR="003E7069">
        <w:rPr>
          <w:lang w:val="de-AT"/>
        </w:rPr>
        <w:t xml:space="preserve"> und SNOWTAM;</w:t>
      </w:r>
    </w:p>
    <w:p w14:paraId="2281C734" w14:textId="73975C1D" w:rsidR="00EA2814" w:rsidRDefault="00142B64" w:rsidP="00142B64">
      <w:pPr>
        <w:pStyle w:val="Aufzhlung1Eb1"/>
        <w:numPr>
          <w:ilvl w:val="1"/>
          <w:numId w:val="17"/>
        </w:numPr>
        <w:spacing w:before="60"/>
        <w:ind w:left="1434" w:hanging="357"/>
        <w:rPr>
          <w:lang w:val="de-AT"/>
        </w:rPr>
      </w:pPr>
      <w:r w:rsidRPr="00142B64">
        <w:rPr>
          <w:lang w:val="de-AT"/>
        </w:rPr>
        <w:t>digitale Datensätz</w:t>
      </w:r>
      <w:r w:rsidR="003E7069">
        <w:rPr>
          <w:lang w:val="de-AT"/>
        </w:rPr>
        <w:t>e.</w:t>
      </w:r>
    </w:p>
    <w:p w14:paraId="5DCD7D94" w14:textId="27C57572" w:rsidR="00142B64" w:rsidRPr="0022182C" w:rsidRDefault="00142B64" w:rsidP="001A72F4">
      <w:pPr>
        <w:pStyle w:val="Aufzhlung1Eb1"/>
        <w:rPr>
          <w:lang w:val="de-AT"/>
        </w:rPr>
      </w:pPr>
      <w:r w:rsidRPr="0022182C">
        <w:rPr>
          <w:lang w:val="de-AT"/>
        </w:rPr>
        <w:t xml:space="preserve">‚Luftfahrtdaten und Luftfahrtinformationen generierende Stelle‘: jede öffentliche oder private Stelle, die für die Generierung von Luftfahrtdaten und Luftfahrtinformationen, die als Quelle für Luftfahrtinformationsprodukte und -dienste verwendet werden, verantwortlich ist. Zu diesen Stellen gehören nicht die in Artikel 2 Nummer 2 </w:t>
      </w:r>
      <w:r w:rsidR="0022182C">
        <w:rPr>
          <w:lang w:val="de-AT"/>
        </w:rPr>
        <w:t>der Verordnung (EU) 2020/469</w:t>
      </w:r>
      <w:r w:rsidRPr="0022182C">
        <w:rPr>
          <w:lang w:val="de-AT"/>
        </w:rPr>
        <w:t xml:space="preserve"> genannten ATM/ANS-Anbieter und die in Artikel 2 Absatz 1 Buchstabe e der Verordnung (EU) 2018/1139 definierten Flugplätze.</w:t>
      </w:r>
    </w:p>
    <w:p w14:paraId="07C57364" w14:textId="1F46CF9C" w:rsidR="003D4955" w:rsidRPr="0022182C" w:rsidRDefault="0022182C" w:rsidP="001A72F4">
      <w:pPr>
        <w:pStyle w:val="Aufzhlung1Eb1"/>
        <w:rPr>
          <w:lang w:val="de-AT"/>
        </w:rPr>
      </w:pPr>
      <w:r>
        <w:rPr>
          <w:lang w:val="de-AT"/>
        </w:rPr>
        <w:t>‚</w:t>
      </w:r>
      <w:r w:rsidR="003D4955" w:rsidRPr="0022182C">
        <w:rPr>
          <w:lang w:val="de-AT"/>
        </w:rPr>
        <w:t>NOTAM</w:t>
      </w:r>
      <w:r>
        <w:rPr>
          <w:lang w:val="de-AT"/>
        </w:rPr>
        <w:t>‘: (nach Verordnung (EU) 2017/373</w:t>
      </w:r>
      <w:r w:rsidR="00785BD6">
        <w:rPr>
          <w:lang w:val="de-AT"/>
        </w:rPr>
        <w:t xml:space="preserve"> und Verordnung (EU) 2020/2148</w:t>
      </w:r>
      <w:r>
        <w:rPr>
          <w:lang w:val="de-AT"/>
        </w:rPr>
        <w:t>) bezeichnet eine auf dem Telekommunikationsweg verbreitete Nachricht über Errichtung, Zustand oder Änderung jeglicher Luftfahrtanlagen, Dienste, Verfahren oder Gefahren, deren rechtzeitige Kenntnis für das betroffene Luftfahrtpersonal wesentlich ist.</w:t>
      </w:r>
      <w:r w:rsidR="00D848FA">
        <w:rPr>
          <w:lang w:val="de-AT"/>
        </w:rPr>
        <w:br/>
        <w:t xml:space="preserve">‚NOTAM‘: (nach ICAO Annex 15, 1.1 </w:t>
      </w:r>
      <w:proofErr w:type="spellStart"/>
      <w:r w:rsidR="00D848FA">
        <w:rPr>
          <w:lang w:val="de-AT"/>
        </w:rPr>
        <w:t>Definitions</w:t>
      </w:r>
      <w:proofErr w:type="spellEnd"/>
      <w:r w:rsidR="00D848FA">
        <w:rPr>
          <w:lang w:val="de-AT"/>
        </w:rPr>
        <w:t>) umfasst eine mittels Telekommunikation verteilte Bekanntmachung mit Informationen über die Einrichtung, den Zustand oder Änderung einer Luftfahrtanlage, eines Dienstes, eines Verfahrens oder einer Gefahr, deren rechtzeitige Kenntnis von wesentlicher Bedeutung ist für Personal, das mit dem Flugbetrieb befasst ist.</w:t>
      </w:r>
    </w:p>
    <w:p w14:paraId="3ABD1740" w14:textId="6C6AB364" w:rsidR="003D4955" w:rsidRPr="0022182C" w:rsidRDefault="0022182C" w:rsidP="001A72F4">
      <w:pPr>
        <w:pStyle w:val="Aufzhlung1Eb1"/>
        <w:rPr>
          <w:lang w:val="de-AT"/>
        </w:rPr>
      </w:pPr>
      <w:r>
        <w:rPr>
          <w:lang w:val="de-AT"/>
        </w:rPr>
        <w:t>‚</w:t>
      </w:r>
      <w:r w:rsidR="003D4955" w:rsidRPr="0022182C">
        <w:rPr>
          <w:lang w:val="de-AT"/>
        </w:rPr>
        <w:t>SNOWTAM</w:t>
      </w:r>
      <w:r>
        <w:rPr>
          <w:lang w:val="de-AT"/>
        </w:rPr>
        <w:t>‘ (nach Verordnung (EU) 2020/469</w:t>
      </w:r>
      <w:r w:rsidR="00785BD6" w:rsidRPr="00785BD6">
        <w:rPr>
          <w:lang w:val="de-AT"/>
        </w:rPr>
        <w:t xml:space="preserve"> </w:t>
      </w:r>
      <w:r w:rsidR="00785BD6">
        <w:rPr>
          <w:lang w:val="de-AT"/>
        </w:rPr>
        <w:t>und Verordnung (EU) 2020/2148</w:t>
      </w:r>
      <w:r>
        <w:rPr>
          <w:lang w:val="de-AT"/>
        </w:rPr>
        <w:t xml:space="preserve">) bezeichnet ein NOTAM einer besonderen Serie, das unter Verwendung eines Standardformats den Bodenzustand in Bezug auf das Vorhandensein oder das Nichtmehrvorhandensein gefährlicher </w:t>
      </w:r>
      <w:r>
        <w:rPr>
          <w:lang w:val="de-AT"/>
        </w:rPr>
        <w:lastRenderedPageBreak/>
        <w:t>Bedingungen meldet, die auf Schnee, Eis, Schneematsch, Frost oder Wasser im Zusammenhang mit Schnee, Schneematsch, Eis oder Frost auf der Bewegungsfläche beruhen.</w:t>
      </w:r>
      <w:r w:rsidR="00D848FA">
        <w:rPr>
          <w:lang w:val="de-AT"/>
        </w:rPr>
        <w:t xml:space="preserve"> Der Begriff umfasst analog zu NOTAM den Pistenzustand im Global Reporting Format (GRF).</w:t>
      </w:r>
    </w:p>
    <w:p w14:paraId="4655A50F" w14:textId="0B5D6E6C" w:rsidR="003D4955" w:rsidRPr="0022182C" w:rsidRDefault="0022182C" w:rsidP="001A72F4">
      <w:pPr>
        <w:pStyle w:val="Aufzhlung1Eb1"/>
        <w:rPr>
          <w:lang w:val="de-AT"/>
        </w:rPr>
      </w:pPr>
      <w:r>
        <w:rPr>
          <w:lang w:val="de-AT"/>
        </w:rPr>
        <w:t xml:space="preserve">‚Internationales NOTAM-Büro, </w:t>
      </w:r>
      <w:r w:rsidR="00BC3DE8" w:rsidRPr="0022182C">
        <w:rPr>
          <w:lang w:val="de-AT"/>
        </w:rPr>
        <w:t>NOF</w:t>
      </w:r>
      <w:r>
        <w:rPr>
          <w:lang w:val="de-AT"/>
        </w:rPr>
        <w:t>‘ (nach Verordnung (EU) 2020/469) bezeichnet eine von einem Mitgliedstaat für den internationalen NOTAM-Austausch benannte Stelle;</w:t>
      </w:r>
    </w:p>
    <w:p w14:paraId="26830C47" w14:textId="5D356ACC" w:rsidR="002079F7" w:rsidRDefault="002079F7" w:rsidP="003E7069">
      <w:pPr>
        <w:pStyle w:val="berschrift3"/>
      </w:pPr>
      <w:bookmarkStart w:id="17" w:name="_Toc89341199"/>
      <w:bookmarkStart w:id="18" w:name="_Toc90897098"/>
      <w:proofErr w:type="spellStart"/>
      <w:r>
        <w:t>Anzuwendende</w:t>
      </w:r>
      <w:proofErr w:type="spellEnd"/>
      <w:r>
        <w:t xml:space="preserve"> </w:t>
      </w:r>
      <w:proofErr w:type="spellStart"/>
      <w:r>
        <w:t>Referenzsysteme</w:t>
      </w:r>
      <w:bookmarkEnd w:id="17"/>
      <w:bookmarkEnd w:id="18"/>
      <w:proofErr w:type="spellEnd"/>
    </w:p>
    <w:p w14:paraId="4B826155" w14:textId="5470F691" w:rsidR="00390920" w:rsidRPr="00284CA2" w:rsidRDefault="002079F7" w:rsidP="001A72F4">
      <w:pPr>
        <w:pStyle w:val="Textkrper"/>
      </w:pPr>
      <w:r>
        <w:t>Die folgenden Referenzsysteme sind bei der Anwendung diese</w:t>
      </w:r>
      <w:r w:rsidR="00CD5779">
        <w:t>r Vereinbarung</w:t>
      </w:r>
      <w:r>
        <w:t xml:space="preserve"> sowie für die aufgelieferten Luftfahrtdaten </w:t>
      </w:r>
      <w:r w:rsidR="00A94C44">
        <w:t>aussch</w:t>
      </w:r>
      <w:r w:rsidR="00D848FA">
        <w:t>l</w:t>
      </w:r>
      <w:r w:rsidR="00A94C44">
        <w:t xml:space="preserve">ießlich </w:t>
      </w:r>
      <w:r>
        <w:t>zu verwenden:</w:t>
      </w:r>
    </w:p>
    <w:p w14:paraId="54470130" w14:textId="3DAD459B" w:rsidR="002079F7" w:rsidRDefault="002079F7" w:rsidP="001A72F4">
      <w:pPr>
        <w:pStyle w:val="Aufzhlung1Eb1"/>
        <w:numPr>
          <w:ilvl w:val="0"/>
          <w:numId w:val="18"/>
        </w:numPr>
        <w:rPr>
          <w:lang w:val="de-AT"/>
        </w:rPr>
      </w:pPr>
      <w:r>
        <w:rPr>
          <w:lang w:val="de-AT"/>
        </w:rPr>
        <w:t xml:space="preserve">als horizontales Referenzsystem das World </w:t>
      </w:r>
      <w:proofErr w:type="spellStart"/>
      <w:r>
        <w:rPr>
          <w:lang w:val="de-AT"/>
        </w:rPr>
        <w:t>Geodetic</w:t>
      </w:r>
      <w:proofErr w:type="spellEnd"/>
      <w:r>
        <w:rPr>
          <w:lang w:val="de-AT"/>
        </w:rPr>
        <w:t xml:space="preserve"> System – 1984 (WGS-84);</w:t>
      </w:r>
    </w:p>
    <w:p w14:paraId="3B542EBD" w14:textId="0223F41F" w:rsidR="002079F7" w:rsidRDefault="002079F7" w:rsidP="001A72F4">
      <w:pPr>
        <w:pStyle w:val="Aufzhlung1Eb1"/>
        <w:numPr>
          <w:ilvl w:val="0"/>
          <w:numId w:val="18"/>
        </w:numPr>
        <w:rPr>
          <w:lang w:val="de-AT"/>
        </w:rPr>
      </w:pPr>
      <w:r>
        <w:rPr>
          <w:lang w:val="de-AT"/>
        </w:rPr>
        <w:t>als vertikales Referenzsystem das Europäische Vertikale Referenzsystem</w:t>
      </w:r>
      <w:r w:rsidR="004366FD">
        <w:rPr>
          <w:lang w:val="de-AT"/>
        </w:rPr>
        <w:t xml:space="preserve"> (EVRS) mit orthometrischen Höhen und Bezug auf Pegel Amsterdam (NAP);</w:t>
      </w:r>
    </w:p>
    <w:p w14:paraId="385908A7" w14:textId="4CB6C651" w:rsidR="004366FD" w:rsidRPr="004366FD" w:rsidRDefault="004366FD" w:rsidP="004366FD">
      <w:pPr>
        <w:pStyle w:val="Aufzhlung1Eb1"/>
        <w:numPr>
          <w:ilvl w:val="0"/>
          <w:numId w:val="0"/>
        </w:numPr>
        <w:tabs>
          <w:tab w:val="clear" w:pos="709"/>
          <w:tab w:val="left" w:pos="2127"/>
        </w:tabs>
        <w:ind w:left="2127" w:hanging="1418"/>
        <w:rPr>
          <w:i/>
          <w:iCs/>
          <w:lang w:val="de-AT"/>
        </w:rPr>
      </w:pPr>
      <w:r w:rsidRPr="004366FD">
        <w:rPr>
          <w:i/>
          <w:iCs/>
          <w:lang w:val="de-AT"/>
        </w:rPr>
        <w:t>Anmerkung:</w:t>
      </w:r>
      <w:r w:rsidRPr="004366FD">
        <w:rPr>
          <w:i/>
          <w:iCs/>
          <w:lang w:val="de-AT"/>
        </w:rPr>
        <w:tab/>
        <w:t xml:space="preserve">Das EVRS entspricht dem Mean </w:t>
      </w:r>
      <w:proofErr w:type="spellStart"/>
      <w:r w:rsidRPr="004366FD">
        <w:rPr>
          <w:i/>
          <w:iCs/>
          <w:lang w:val="de-AT"/>
        </w:rPr>
        <w:t>Sea</w:t>
      </w:r>
      <w:proofErr w:type="spellEnd"/>
      <w:r w:rsidRPr="004366FD">
        <w:rPr>
          <w:i/>
          <w:iCs/>
          <w:lang w:val="de-AT"/>
        </w:rPr>
        <w:t xml:space="preserve"> Level Datum gem. </w:t>
      </w:r>
      <w:r>
        <w:rPr>
          <w:i/>
          <w:iCs/>
          <w:lang w:val="de-AT"/>
        </w:rPr>
        <w:t xml:space="preserve">ICAO Annex 15 1.2.2.1 mit </w:t>
      </w:r>
      <w:r w:rsidR="004A2A3C">
        <w:rPr>
          <w:i/>
          <w:iCs/>
          <w:lang w:val="de-AT"/>
        </w:rPr>
        <w:t>angemessener</w:t>
      </w:r>
      <w:r>
        <w:rPr>
          <w:i/>
          <w:iCs/>
          <w:lang w:val="de-AT"/>
        </w:rPr>
        <w:t xml:space="preserve"> Genauigkeit für das österreichische Staatsgebiet.</w:t>
      </w:r>
    </w:p>
    <w:p w14:paraId="008E218E" w14:textId="3802823C" w:rsidR="00132B6E" w:rsidRDefault="007C16AC" w:rsidP="001A72F4">
      <w:pPr>
        <w:pStyle w:val="Aufzhlung1Eb1"/>
        <w:numPr>
          <w:ilvl w:val="0"/>
          <w:numId w:val="18"/>
        </w:numPr>
        <w:rPr>
          <w:lang w:val="de-AT"/>
        </w:rPr>
      </w:pPr>
      <w:r>
        <w:rPr>
          <w:lang w:val="de-AT"/>
        </w:rPr>
        <w:t>als temporales Referenzsystem den Gregorianischen Kalender sowie die Koordinierte Weltzeit (</w:t>
      </w:r>
      <w:r w:rsidR="00132B6E" w:rsidRPr="00284CA2">
        <w:rPr>
          <w:lang w:val="de-AT"/>
        </w:rPr>
        <w:t>Co-</w:t>
      </w:r>
      <w:proofErr w:type="spellStart"/>
      <w:r w:rsidR="00132B6E" w:rsidRPr="00284CA2">
        <w:rPr>
          <w:lang w:val="de-AT"/>
        </w:rPr>
        <w:t>ordinated</w:t>
      </w:r>
      <w:proofErr w:type="spellEnd"/>
      <w:r w:rsidR="00132B6E" w:rsidRPr="00284CA2">
        <w:rPr>
          <w:lang w:val="de-AT"/>
        </w:rPr>
        <w:t xml:space="preserve"> Universal Time (UTC)</w:t>
      </w:r>
      <w:r>
        <w:rPr>
          <w:lang w:val="de-AT"/>
        </w:rPr>
        <w:t>)</w:t>
      </w:r>
      <w:r w:rsidR="00132B6E" w:rsidRPr="00284CA2">
        <w:rPr>
          <w:lang w:val="de-AT"/>
        </w:rPr>
        <w:t xml:space="preserve"> </w:t>
      </w:r>
      <w:r w:rsidR="00114A2B" w:rsidRPr="00284CA2">
        <w:rPr>
          <w:lang w:val="de-AT"/>
        </w:rPr>
        <w:t>wie in Anlage D zu ICAO Annex 5 beschrieben</w:t>
      </w:r>
      <w:r>
        <w:rPr>
          <w:lang w:val="de-AT"/>
        </w:rPr>
        <w:t>.</w:t>
      </w:r>
    </w:p>
    <w:p w14:paraId="534B0007" w14:textId="77777777" w:rsidR="004E665D" w:rsidRPr="00284CA2" w:rsidRDefault="004E665D" w:rsidP="004E665D">
      <w:pPr>
        <w:pStyle w:val="Aufzhlung1Eb1"/>
        <w:numPr>
          <w:ilvl w:val="0"/>
          <w:numId w:val="0"/>
        </w:numPr>
        <w:ind w:left="426" w:hanging="357"/>
        <w:rPr>
          <w:lang w:val="de-AT"/>
        </w:rPr>
      </w:pPr>
    </w:p>
    <w:p w14:paraId="52FBFC53" w14:textId="1379B2CE" w:rsidR="00FE4B2F" w:rsidRPr="00284CA2" w:rsidRDefault="009A746C" w:rsidP="003E7069">
      <w:pPr>
        <w:pStyle w:val="berschrift3"/>
        <w:rPr>
          <w:lang w:val="de-AT"/>
        </w:rPr>
      </w:pPr>
      <w:bookmarkStart w:id="19" w:name="_Ref89095978"/>
      <w:bookmarkStart w:id="20" w:name="_Toc89341200"/>
      <w:bookmarkStart w:id="21" w:name="_Toc90897099"/>
      <w:r w:rsidRPr="009A746C">
        <w:t xml:space="preserve">LFG; </w:t>
      </w:r>
      <w:proofErr w:type="spellStart"/>
      <w:r w:rsidRPr="009A746C">
        <w:t>Publikation</w:t>
      </w:r>
      <w:proofErr w:type="spellEnd"/>
      <w:r w:rsidRPr="009A746C">
        <w:t xml:space="preserve"> in </w:t>
      </w:r>
      <w:proofErr w:type="spellStart"/>
      <w:r w:rsidRPr="009A746C">
        <w:t>luftfahrtüblicher</w:t>
      </w:r>
      <w:proofErr w:type="spellEnd"/>
      <w:r w:rsidRPr="009A746C">
        <w:t xml:space="preserve"> Weise</w:t>
      </w:r>
      <w:bookmarkEnd w:id="19"/>
      <w:bookmarkEnd w:id="20"/>
      <w:bookmarkEnd w:id="21"/>
    </w:p>
    <w:p w14:paraId="38A5346A" w14:textId="16C549DB" w:rsidR="009A746C" w:rsidRDefault="009A746C" w:rsidP="009A746C">
      <w:pPr>
        <w:pStyle w:val="Textkrper"/>
      </w:pPr>
      <w:r>
        <w:t>Gem. § 172a. Luftfahrtgesetz („LFG“) können für die Kundmachung in luftfahrtüblicher Weise als Publikationsmittel insbesondere das Österreichische Nachrichtenblatt für Luftfahrer, das Luftfahrthandbuch Österreich (</w:t>
      </w:r>
      <w:proofErr w:type="spellStart"/>
      <w:r>
        <w:t>Aeronautical</w:t>
      </w:r>
      <w:proofErr w:type="spellEnd"/>
      <w:r>
        <w:t xml:space="preserve"> Information </w:t>
      </w:r>
      <w:proofErr w:type="spellStart"/>
      <w:r>
        <w:t>Publication</w:t>
      </w:r>
      <w:proofErr w:type="spellEnd"/>
      <w:r>
        <w:t xml:space="preserve"> [AIP] Austria), die dazu in regelmäßigen Abständen oder anlassbezogen herausgegebenen Ergänzungen oder die NOTAM (</w:t>
      </w:r>
      <w:proofErr w:type="spellStart"/>
      <w:r>
        <w:t>Notice</w:t>
      </w:r>
      <w:proofErr w:type="spellEnd"/>
      <w:r>
        <w:t xml:space="preserve"> </w:t>
      </w:r>
      <w:proofErr w:type="spellStart"/>
      <w:r>
        <w:t>to</w:t>
      </w:r>
      <w:proofErr w:type="spellEnd"/>
      <w:r>
        <w:t xml:space="preserve"> </w:t>
      </w:r>
      <w:proofErr w:type="spellStart"/>
      <w:r>
        <w:t>Airmen</w:t>
      </w:r>
      <w:proofErr w:type="spellEnd"/>
      <w:r>
        <w:t>), jeweils in einer nach Form und Aufbereitung dieser Publikationsmittel üblichen Weise herangezogen werden. Über Art und Inhalt der luftfahrtüblichen Kundmachung entscheidet die zur Erlassung der kundzumachenden Regelung zuständige Behörde. Die Durchführung der luftfahrtüblichen Kundmachung obliegt der Austro Control GmbH oder einer auf Grund einer Übertragung gemäß § 140b zuständigen Behörde.</w:t>
      </w:r>
      <w:r w:rsidR="00573BFB">
        <w:t xml:space="preserve"> Darüber hinaus werden luftfahrtrelevante </w:t>
      </w:r>
      <w:r w:rsidR="00E230F4">
        <w:t>Informationen</w:t>
      </w:r>
      <w:r w:rsidR="00573BFB">
        <w:t xml:space="preserve"> durch Austro Control GmbH in luftfahrtüblicher Weise publiziert.</w:t>
      </w:r>
    </w:p>
    <w:p w14:paraId="6E2FA477" w14:textId="12C82DD0" w:rsidR="009A746C" w:rsidRDefault="009A746C" w:rsidP="009A746C">
      <w:pPr>
        <w:pStyle w:val="Textkrper"/>
      </w:pPr>
      <w:r>
        <w:t>Die Austro Control GmbH oder eine auf Grund einer Übertragung gemäß § 140b zuständige Behörde kann die Publikationsmittel gemäß Abs. 1 in elektronischer Form betreiben. Dabei sind die Kundmachungen im Internet unter einer von der Austro Control GmbH oder einer auf Grund einer Übertragung gemäß § 140b zuständigen Behörde in luftfahrtüblicher Weise zu verlautbarenden Adresse zur Abfrage bereit zu halten.</w:t>
      </w:r>
    </w:p>
    <w:p w14:paraId="280BD625" w14:textId="42B74C49" w:rsidR="00FE4B2F" w:rsidRDefault="009A746C" w:rsidP="009A746C">
      <w:pPr>
        <w:pStyle w:val="Textkrper"/>
      </w:pPr>
      <w:r>
        <w:t>Mit §172 a LFG wurde der bereits in der Stammfassung des LFG verwendete Begriff Kundmachung in luftfahrtüblicher Weise zur Klarstellung näher definiert. So wurde die bisher in den parlamentarischen Materialien enthaltene Aufzählung der Publikationsmittel (</w:t>
      </w:r>
      <w:proofErr w:type="spellStart"/>
      <w:r>
        <w:t>ÖNfL</w:t>
      </w:r>
      <w:proofErr w:type="spellEnd"/>
      <w:r>
        <w:t>, AIP, NOTAM) im LFG angeführt sowie explizit dargelegt, dass die Kundmachung in einer nach Form und Aufbereitung des Inhaltes luftfahrtüblichen Weise erfolgen kann. Dies bedeutet, dass z.B. eine Verordnung über eine Luftraumbeschränkung gemäß §§ 4 ff LFG nicht wortgetreu kundgemacht werden muss, sondern in Form einer luftfahrtüblichen Mitteilung kundgemacht werden darf. Es soll dadurch für alle Betroffenen ein erleichterter Zugang zu den wichtigen Informationen ermöglicht werden.</w:t>
      </w:r>
    </w:p>
    <w:p w14:paraId="0CF655CE" w14:textId="77777777" w:rsidR="004E665D" w:rsidRDefault="004E665D" w:rsidP="009A746C">
      <w:pPr>
        <w:pStyle w:val="Textkrper"/>
      </w:pPr>
    </w:p>
    <w:p w14:paraId="051D0AB6" w14:textId="0BFB2D79" w:rsidR="000E4AD7" w:rsidRPr="00284CA2" w:rsidRDefault="000E4AD7" w:rsidP="000E4AD7">
      <w:pPr>
        <w:pStyle w:val="berschrift3"/>
        <w:rPr>
          <w:lang w:val="de-AT"/>
        </w:rPr>
      </w:pPr>
      <w:bookmarkStart w:id="22" w:name="_Toc89341201"/>
      <w:bookmarkStart w:id="23" w:name="_Toc90897100"/>
      <w:r w:rsidRPr="008F08D8">
        <w:rPr>
          <w:lang w:val="de-AT"/>
        </w:rPr>
        <w:lastRenderedPageBreak/>
        <w:t>Abgrenzung der Verlautbarung als NOTAM zu anderen Verlautbarungswegen</w:t>
      </w:r>
      <w:bookmarkEnd w:id="22"/>
      <w:bookmarkEnd w:id="23"/>
    </w:p>
    <w:p w14:paraId="1376EC8F" w14:textId="5F6DA7AC" w:rsidR="000041F9" w:rsidRDefault="000E4AD7" w:rsidP="009A746C">
      <w:pPr>
        <w:pStyle w:val="Textkrper"/>
      </w:pPr>
      <w:r>
        <w:t>Durch ein NOTAM kann auf Tatsachen und bereits ordnungsgemäß kundgemachte im österreichischen Luftraum anzuwendende Rechtsregeln hingewiesen werden. Darüber hinaus kann eine Kundmachung im Sinne des §172a LFG durch die Herausgabe eines NOTAM erfolgen.</w:t>
      </w:r>
    </w:p>
    <w:p w14:paraId="0CC65C69" w14:textId="5DED7C3B" w:rsidR="000E4AD7" w:rsidRDefault="000E4AD7" w:rsidP="009A746C">
      <w:pPr>
        <w:pStyle w:val="Textkrper"/>
      </w:pPr>
      <w:r>
        <w:t>Ein NOTAM ist insbesondere zu veranlassen und unverzüglich zu verbreiten, wenn:</w:t>
      </w:r>
    </w:p>
    <w:p w14:paraId="7AC3BB3F" w14:textId="4D3D7DF6" w:rsidR="000E4AD7" w:rsidRDefault="000E4AD7" w:rsidP="000E4AD7">
      <w:pPr>
        <w:pStyle w:val="Textkrper"/>
        <w:numPr>
          <w:ilvl w:val="0"/>
          <w:numId w:val="36"/>
        </w:numPr>
        <w:spacing w:before="120"/>
        <w:ind w:left="714" w:hanging="357"/>
      </w:pPr>
      <w:r>
        <w:t>der zu verlautbarende Sachverhalt:</w:t>
      </w:r>
    </w:p>
    <w:p w14:paraId="4B16139E" w14:textId="3242258F" w:rsidR="000E4AD7" w:rsidRDefault="000E4AD7" w:rsidP="000E4AD7">
      <w:pPr>
        <w:pStyle w:val="Textkrper"/>
        <w:numPr>
          <w:ilvl w:val="1"/>
          <w:numId w:val="36"/>
        </w:numPr>
        <w:spacing w:before="60"/>
        <w:ind w:left="1434" w:hanging="357"/>
      </w:pPr>
      <w:r>
        <w:t>vorübergehender Natur ist, oder</w:t>
      </w:r>
    </w:p>
    <w:p w14:paraId="2EA7B498" w14:textId="4D657D22" w:rsidR="000E4AD7" w:rsidRDefault="000E4AD7" w:rsidP="000E4AD7">
      <w:pPr>
        <w:pStyle w:val="Textkrper"/>
        <w:numPr>
          <w:ilvl w:val="1"/>
          <w:numId w:val="36"/>
        </w:numPr>
        <w:spacing w:before="60"/>
        <w:ind w:left="1434" w:hanging="357"/>
      </w:pPr>
      <w:r>
        <w:t>mit einer Veröffentlichung als AIP</w:t>
      </w:r>
      <w:r w:rsidR="003D3BDF">
        <w:t xml:space="preserve"> Berichtigung oder Ergänzung nicht ausreichend rasch bekanntgegeben werden kann, oder</w:t>
      </w:r>
    </w:p>
    <w:p w14:paraId="11774FBB" w14:textId="5EE23FF1" w:rsidR="003D3BDF" w:rsidRDefault="003D3BDF" w:rsidP="003D3BDF">
      <w:pPr>
        <w:pStyle w:val="Textkrper"/>
        <w:numPr>
          <w:ilvl w:val="1"/>
          <w:numId w:val="36"/>
        </w:numPr>
        <w:spacing w:before="60"/>
        <w:ind w:left="1434" w:hanging="357"/>
      </w:pPr>
      <w:r>
        <w:t>von besonderer betrieblicher Wichtigkeit ist und mittels NOTAM zusätzlich auf dessen betriebliche Bedeutung hingewiesen werden soll; oder</w:t>
      </w:r>
    </w:p>
    <w:p w14:paraId="08080C66" w14:textId="002963C0" w:rsidR="000E4AD7" w:rsidRPr="00284CA2" w:rsidRDefault="003D3BDF" w:rsidP="000E4AD7">
      <w:pPr>
        <w:pStyle w:val="Textkrper"/>
        <w:numPr>
          <w:ilvl w:val="0"/>
          <w:numId w:val="36"/>
        </w:numPr>
        <w:spacing w:before="120"/>
        <w:ind w:left="714" w:hanging="357"/>
      </w:pPr>
      <w:r>
        <w:t xml:space="preserve">von der zuständigen Behörde eine NOTAM Ausgabe </w:t>
      </w:r>
      <w:r w:rsidRPr="00E62F15">
        <w:rPr>
          <w:i/>
          <w:iCs/>
        </w:rPr>
        <w:t>expressis verbis</w:t>
      </w:r>
      <w:r>
        <w:t xml:space="preserve"> angeordnet wurde.</w:t>
      </w:r>
    </w:p>
    <w:p w14:paraId="2A5A8BE2" w14:textId="77777777" w:rsidR="007C76D6" w:rsidRPr="007453E6" w:rsidRDefault="007C76D6">
      <w:pPr>
        <w:spacing w:after="160" w:line="259" w:lineRule="auto"/>
        <w:rPr>
          <w:rFonts w:eastAsiaTheme="majorEastAsia" w:cstheme="majorBidi"/>
          <w:b/>
          <w:sz w:val="28"/>
          <w:szCs w:val="32"/>
        </w:rPr>
      </w:pPr>
      <w:bookmarkStart w:id="24" w:name="_Toc89341202"/>
      <w:r>
        <w:br w:type="page"/>
      </w:r>
    </w:p>
    <w:p w14:paraId="692302AF" w14:textId="76154DE7" w:rsidR="00FE4B2F" w:rsidRPr="00284CA2" w:rsidRDefault="00D73CFD" w:rsidP="003E7069">
      <w:pPr>
        <w:pStyle w:val="berschrift1"/>
      </w:pPr>
      <w:bookmarkStart w:id="25" w:name="_Toc90897101"/>
      <w:proofErr w:type="spellStart"/>
      <w:r w:rsidRPr="00284CA2">
        <w:lastRenderedPageBreak/>
        <w:t>Dienste</w:t>
      </w:r>
      <w:proofErr w:type="spellEnd"/>
      <w:r w:rsidRPr="00284CA2">
        <w:t xml:space="preserve"> und </w:t>
      </w:r>
      <w:proofErr w:type="spellStart"/>
      <w:r w:rsidRPr="00284CA2">
        <w:t>Leistungen</w:t>
      </w:r>
      <w:bookmarkEnd w:id="24"/>
      <w:bookmarkEnd w:id="25"/>
      <w:proofErr w:type="spellEnd"/>
    </w:p>
    <w:p w14:paraId="7F2AEB15" w14:textId="3E908C42" w:rsidR="0088211B" w:rsidRPr="00284CA2" w:rsidRDefault="00D73CFD" w:rsidP="003E7069">
      <w:pPr>
        <w:pStyle w:val="berschrift2"/>
      </w:pPr>
      <w:bookmarkStart w:id="26" w:name="_Toc89341203"/>
      <w:bookmarkStart w:id="27" w:name="_Toc90897102"/>
      <w:proofErr w:type="spellStart"/>
      <w:r w:rsidRPr="00284CA2">
        <w:t>Leistungsbeschreibung</w:t>
      </w:r>
      <w:bookmarkEnd w:id="26"/>
      <w:bookmarkEnd w:id="27"/>
      <w:proofErr w:type="spellEnd"/>
    </w:p>
    <w:p w14:paraId="41F25FF8" w14:textId="3D713B1E" w:rsidR="000B06B6" w:rsidRPr="008F08D8" w:rsidRDefault="00E716E9" w:rsidP="003E7069">
      <w:pPr>
        <w:pStyle w:val="berschrift3"/>
        <w:rPr>
          <w:lang w:val="de-AT"/>
        </w:rPr>
      </w:pPr>
      <w:bookmarkStart w:id="28" w:name="_Toc89341204"/>
      <w:bookmarkStart w:id="29" w:name="_Toc90897103"/>
      <w:r w:rsidRPr="008F08D8">
        <w:rPr>
          <w:lang w:val="de-AT"/>
        </w:rPr>
        <w:t xml:space="preserve">Art der zur Verfügung gestellten </w:t>
      </w:r>
      <w:r w:rsidR="0055555A" w:rsidRPr="008F08D8">
        <w:rPr>
          <w:lang w:val="de-AT"/>
        </w:rPr>
        <w:t>Luftfahrtdaten</w:t>
      </w:r>
      <w:bookmarkEnd w:id="28"/>
      <w:bookmarkEnd w:id="29"/>
    </w:p>
    <w:p w14:paraId="39262F05" w14:textId="069CA86F" w:rsidR="0024436D" w:rsidRPr="00284CA2" w:rsidRDefault="003860E6" w:rsidP="001A72F4">
      <w:pPr>
        <w:pStyle w:val="Textkrper"/>
      </w:pPr>
      <w:r w:rsidRPr="00284CA2">
        <w:t xml:space="preserve">Der </w:t>
      </w:r>
      <w:r w:rsidR="001F40CE">
        <w:t>Datenprovider</w:t>
      </w:r>
      <w:r w:rsidRPr="00284CA2">
        <w:t xml:space="preserve"> liefert dem Empfänger die </w:t>
      </w:r>
      <w:r w:rsidR="0055555A">
        <w:t>Luftfahrtdaten</w:t>
      </w:r>
      <w:r w:rsidRPr="00284CA2">
        <w:t xml:space="preserve"> auf. Die </w:t>
      </w:r>
      <w:r w:rsidR="00B535CB">
        <w:t>aufzuliefernden</w:t>
      </w:r>
      <w:r w:rsidRPr="00284CA2">
        <w:t xml:space="preserve"> </w:t>
      </w:r>
      <w:r w:rsidR="0055555A">
        <w:t>Luftfahrtdaten</w:t>
      </w:r>
      <w:r w:rsidRPr="00284CA2">
        <w:t xml:space="preserve"> </w:t>
      </w:r>
      <w:r w:rsidR="00B535CB">
        <w:t xml:space="preserve">entsprechen </w:t>
      </w:r>
      <w:r w:rsidR="000624BD">
        <w:t xml:space="preserve">den in </w:t>
      </w:r>
      <w:r w:rsidR="00DD4850">
        <w:fldChar w:fldCharType="begin"/>
      </w:r>
      <w:r w:rsidR="00DD4850">
        <w:instrText xml:space="preserve"> REF _Ref79138367 \r \h </w:instrText>
      </w:r>
      <w:r w:rsidR="00DD4850">
        <w:fldChar w:fldCharType="separate"/>
      </w:r>
      <w:r w:rsidR="00DD4850">
        <w:t>Anhang B)</w:t>
      </w:r>
      <w:r w:rsidR="00DD4850">
        <w:fldChar w:fldCharType="end"/>
      </w:r>
      <w:r w:rsidR="00DD4850">
        <w:t xml:space="preserve"> </w:t>
      </w:r>
      <w:r w:rsidR="000624BD">
        <w:t>niedergelegten Dateneinheiten</w:t>
      </w:r>
      <w:r w:rsidRPr="00284CA2">
        <w:t>.</w:t>
      </w:r>
    </w:p>
    <w:p w14:paraId="37C98958" w14:textId="4B0DBFEA" w:rsidR="000041F9" w:rsidRPr="00284CA2" w:rsidRDefault="000041F9" w:rsidP="000041F9">
      <w:pPr>
        <w:pStyle w:val="berschrift3"/>
      </w:pPr>
      <w:bookmarkStart w:id="30" w:name="_Toc89341205"/>
      <w:bookmarkStart w:id="31" w:name="_Toc90897104"/>
      <w:proofErr w:type="spellStart"/>
      <w:r>
        <w:t>Erforderliche</w:t>
      </w:r>
      <w:proofErr w:type="spellEnd"/>
      <w:r>
        <w:t xml:space="preserve"> </w:t>
      </w:r>
      <w:proofErr w:type="spellStart"/>
      <w:r>
        <w:t>Nachweise</w:t>
      </w:r>
      <w:proofErr w:type="spellEnd"/>
      <w:r>
        <w:t xml:space="preserve"> / </w:t>
      </w:r>
      <w:proofErr w:type="spellStart"/>
      <w:r>
        <w:t>Beilagen</w:t>
      </w:r>
      <w:bookmarkEnd w:id="30"/>
      <w:bookmarkEnd w:id="31"/>
      <w:proofErr w:type="spellEnd"/>
    </w:p>
    <w:p w14:paraId="49A6C7EA" w14:textId="030FC14C" w:rsidR="000041F9" w:rsidRDefault="000041F9" w:rsidP="000041F9">
      <w:pPr>
        <w:pStyle w:val="Textkrper"/>
      </w:pPr>
      <w:r>
        <w:t>Für Sachverhalte, die einer behördlichen Genehmigung bedürfen (z.B. Luftfahrthindernisse, Flugbeschränkungsgebiete) liegt ein Bescheid der zuständigen Behörde beim Datenprovider vor. Der Inhalt des Bescheides gibt den Inhalt der Verlautbarung vor.</w:t>
      </w:r>
    </w:p>
    <w:p w14:paraId="0E773F2E" w14:textId="726B95FB" w:rsidR="000041F9" w:rsidRDefault="000041F9" w:rsidP="000041F9">
      <w:pPr>
        <w:pStyle w:val="Textkrper"/>
      </w:pPr>
      <w:r>
        <w:t xml:space="preserve">Für Sachverhalte, die luftfahrtüblich kundgemacht </w:t>
      </w:r>
      <w:r w:rsidR="0059403F">
        <w:t xml:space="preserve">werden sollen </w:t>
      </w:r>
      <w:r>
        <w:t>im Sinne des §172a LFG,</w:t>
      </w:r>
      <w:r w:rsidR="0059403F">
        <w:t xml:space="preserve"> gilt:</w:t>
      </w:r>
    </w:p>
    <w:p w14:paraId="0F683A3B" w14:textId="6D61111E" w:rsidR="0059403F" w:rsidRDefault="0059403F" w:rsidP="0059403F">
      <w:pPr>
        <w:pStyle w:val="Textkrper"/>
        <w:numPr>
          <w:ilvl w:val="0"/>
          <w:numId w:val="35"/>
        </w:numPr>
        <w:spacing w:before="120"/>
        <w:ind w:left="714" w:hanging="357"/>
      </w:pPr>
      <w:r>
        <w:t>zur Kundmachung geeignet sind ausdrücklich nur bundesgesetzliche Normen (Gesetze / Verordnungen). Entscheidungen von Bundesbehörden können allenfalls als Tatsachenhinweis in ein NOTAM aufgenommen werden. Landesgesetzliche Normen sind nicht Gegenstand der Kundmachung gem. §172a LFG und damit nicht Inhalt einer Kundmachung in luftfahrtüblicher Weise durch NOTAM.</w:t>
      </w:r>
    </w:p>
    <w:p w14:paraId="3FDA9194" w14:textId="487D5F56" w:rsidR="0059403F" w:rsidRDefault="0059403F" w:rsidP="0059403F">
      <w:pPr>
        <w:pStyle w:val="Textkrper"/>
        <w:numPr>
          <w:ilvl w:val="0"/>
          <w:numId w:val="35"/>
        </w:numPr>
        <w:spacing w:before="120"/>
        <w:ind w:left="714" w:hanging="357"/>
      </w:pPr>
      <w:r>
        <w:t>Für die Verlautbarung werden benötigt:</w:t>
      </w:r>
    </w:p>
    <w:p w14:paraId="0CBF36F2" w14:textId="7B28DD31" w:rsidR="0059403F" w:rsidRDefault="0059403F" w:rsidP="0059403F">
      <w:pPr>
        <w:pStyle w:val="Textkrper"/>
        <w:numPr>
          <w:ilvl w:val="1"/>
          <w:numId w:val="35"/>
        </w:numPr>
        <w:spacing w:before="60"/>
        <w:ind w:left="1434" w:hanging="357"/>
      </w:pPr>
      <w:r>
        <w:t>der vollständige Text der Rechtsnorm, die kundzumachen ist, und</w:t>
      </w:r>
    </w:p>
    <w:p w14:paraId="69BA9F5A" w14:textId="1E92DF5D" w:rsidR="0059403F" w:rsidRDefault="0059403F" w:rsidP="0059403F">
      <w:pPr>
        <w:pStyle w:val="Textkrper"/>
        <w:numPr>
          <w:ilvl w:val="1"/>
          <w:numId w:val="35"/>
        </w:numPr>
        <w:spacing w:before="60"/>
        <w:ind w:left="1434" w:hanging="357"/>
      </w:pPr>
      <w:r>
        <w:t>eine vom zuständigen Organ unterfertigte, hinreichende Kundmachungsanweisung der zuständigen Behörde.</w:t>
      </w:r>
    </w:p>
    <w:p w14:paraId="038FBC4B" w14:textId="6BE7DE95" w:rsidR="003165F1" w:rsidRDefault="003165F1" w:rsidP="003165F1">
      <w:pPr>
        <w:pStyle w:val="Textkrper"/>
      </w:pPr>
      <w:r>
        <w:t>Die Austro Control GmbH als Empfänger behält sich vor, den Datenprovider zur Beibringung der Nachweise aufzufordern und eine Verlautbarung der Luftfahrtdaten und/oder -informationen davon abhängig zu machen.</w:t>
      </w:r>
    </w:p>
    <w:p w14:paraId="6B722155" w14:textId="4A4B7061" w:rsidR="007B2304" w:rsidRDefault="007B2304" w:rsidP="003E7069">
      <w:pPr>
        <w:pStyle w:val="berschrift3"/>
      </w:pPr>
      <w:bookmarkStart w:id="32" w:name="_Toc89341206"/>
      <w:bookmarkStart w:id="33" w:name="_Toc90897105"/>
      <w:proofErr w:type="spellStart"/>
      <w:r>
        <w:t>Verantwortlichkeiten</w:t>
      </w:r>
      <w:bookmarkEnd w:id="32"/>
      <w:bookmarkEnd w:id="33"/>
      <w:proofErr w:type="spellEnd"/>
    </w:p>
    <w:p w14:paraId="4B2302E4" w14:textId="5623685E" w:rsidR="007B2304" w:rsidRPr="008F08D8" w:rsidRDefault="007B2304" w:rsidP="007B2304">
      <w:pPr>
        <w:pStyle w:val="Textkrper"/>
      </w:pPr>
      <w:r w:rsidRPr="008F08D8">
        <w:t>Die Erstellung eines Auflieferungsantrags erfolgt durch den Datenprovider. Die Bearbeitung des Antrags und die Entscheidung über die Ausgabe durch Austro Control GmbH erfolgt ausdrücklich und ausschließlich nach den im Antrag enthaltenen Informationen.</w:t>
      </w:r>
    </w:p>
    <w:p w14:paraId="2767C94C" w14:textId="2711FF27" w:rsidR="007B2304" w:rsidRPr="008F08D8" w:rsidRDefault="007B2304" w:rsidP="007B2304">
      <w:pPr>
        <w:pStyle w:val="Textkrper"/>
      </w:pPr>
      <w:r w:rsidRPr="008F08D8">
        <w:t>Die Verantwortung für Richtigkeit, Vollständigkeit und Aktualität des Inhalts liegt ausschließlich bei dem Datenprovider.</w:t>
      </w:r>
    </w:p>
    <w:p w14:paraId="78763622" w14:textId="6EB52568" w:rsidR="007B2304" w:rsidRDefault="007B2304" w:rsidP="007B2304">
      <w:pPr>
        <w:pStyle w:val="Textkrper"/>
      </w:pPr>
      <w:r w:rsidRPr="008F08D8">
        <w:t xml:space="preserve">Austro Control GmbH ist verantwortlich für die Bearbeitung, Verlautbarung und Verbreitung der aufgelieferten Luftfahrtdaten und -informationen in </w:t>
      </w:r>
      <w:r w:rsidR="004F18DF" w:rsidRPr="008F08D8">
        <w:t xml:space="preserve">luftfahrtüblicher Weise in </w:t>
      </w:r>
      <w:r w:rsidRPr="008F08D8">
        <w:t xml:space="preserve">Übereinstimmung mit den Bestimmungen und Datenqualitätsanforderungen der ICAO Standards insbesondere des ICAO Annex 4 und Annex 15, und der DVO (EU) 2017/373 </w:t>
      </w:r>
      <w:proofErr w:type="spellStart"/>
      <w:r w:rsidRPr="008F08D8">
        <w:t>i.d.g.F</w:t>
      </w:r>
      <w:proofErr w:type="spellEnd"/>
      <w:r w:rsidRPr="008F08D8">
        <w:t>.</w:t>
      </w:r>
    </w:p>
    <w:p w14:paraId="3668EB7C" w14:textId="4AFC4442" w:rsidR="007C76D6" w:rsidRDefault="007C76D6" w:rsidP="007B2304">
      <w:pPr>
        <w:pStyle w:val="Textkrper"/>
      </w:pPr>
    </w:p>
    <w:p w14:paraId="4AD365C0" w14:textId="77777777" w:rsidR="007C76D6" w:rsidRDefault="007C76D6" w:rsidP="007B2304">
      <w:pPr>
        <w:pStyle w:val="Textkrper"/>
      </w:pPr>
    </w:p>
    <w:p w14:paraId="6C0FBF0A" w14:textId="715F2DEF" w:rsidR="00BB58AB" w:rsidRPr="008F08D8" w:rsidRDefault="00B535CB" w:rsidP="003E7069">
      <w:pPr>
        <w:pStyle w:val="berschrift3"/>
        <w:rPr>
          <w:lang w:val="de-AT"/>
        </w:rPr>
      </w:pPr>
      <w:bookmarkStart w:id="34" w:name="_Toc89341207"/>
      <w:bookmarkStart w:id="35" w:name="_Toc90897106"/>
      <w:r w:rsidRPr="008F08D8">
        <w:rPr>
          <w:lang w:val="de-AT"/>
        </w:rPr>
        <w:lastRenderedPageBreak/>
        <w:t xml:space="preserve">Anzuwendende Datenqualitätsanforderungen (Data Quality </w:t>
      </w:r>
      <w:proofErr w:type="spellStart"/>
      <w:r w:rsidRPr="008F08D8">
        <w:rPr>
          <w:lang w:val="de-AT"/>
        </w:rPr>
        <w:t>Requirements</w:t>
      </w:r>
      <w:proofErr w:type="spellEnd"/>
      <w:r w:rsidRPr="008F08D8">
        <w:rPr>
          <w:lang w:val="de-AT"/>
        </w:rPr>
        <w:t>, DQRs)</w:t>
      </w:r>
      <w:bookmarkEnd w:id="34"/>
      <w:bookmarkEnd w:id="35"/>
    </w:p>
    <w:p w14:paraId="003D7805" w14:textId="3C253DB3" w:rsidR="004E665D" w:rsidRPr="00284CA2" w:rsidRDefault="00B535CB" w:rsidP="00B535CB">
      <w:pPr>
        <w:pStyle w:val="Textkrper"/>
      </w:pPr>
      <w:r w:rsidRPr="00284CA2">
        <w:t xml:space="preserve">Der </w:t>
      </w:r>
      <w:r w:rsidR="001F40CE">
        <w:t>Datenprovider</w:t>
      </w:r>
      <w:r w:rsidRPr="00284CA2">
        <w:t xml:space="preserve"> stellt sicher, dass die </w:t>
      </w:r>
      <w:r w:rsidR="0055555A">
        <w:t>Luftfahrtdaten</w:t>
      </w:r>
      <w:r w:rsidRPr="00284CA2">
        <w:t xml:space="preserve"> in Übereinstimmung mit den Anforderungen an die Datenqualität (DQRs), die in </w:t>
      </w:r>
      <w:r w:rsidR="00DD4850">
        <w:fldChar w:fldCharType="begin"/>
      </w:r>
      <w:r w:rsidR="00DD4850">
        <w:instrText xml:space="preserve"> REF _Ref79138390 \r \h </w:instrText>
      </w:r>
      <w:r w:rsidR="00DD4850">
        <w:fldChar w:fldCharType="separate"/>
      </w:r>
      <w:r w:rsidR="00DD4850">
        <w:t>Anhang B)</w:t>
      </w:r>
      <w:r w:rsidR="00DD4850">
        <w:fldChar w:fldCharType="end"/>
      </w:r>
      <w:r w:rsidRPr="00284CA2">
        <w:t xml:space="preserve"> niedergelegt sind, aufgeliefert werden.</w:t>
      </w:r>
    </w:p>
    <w:p w14:paraId="29960D8C" w14:textId="7C8F4030" w:rsidR="00BB58AB" w:rsidRPr="00284CA2" w:rsidRDefault="00447EB4" w:rsidP="003E7069">
      <w:pPr>
        <w:pStyle w:val="berschrift3"/>
      </w:pPr>
      <w:bookmarkStart w:id="36" w:name="_Toc89341208"/>
      <w:bookmarkStart w:id="37" w:name="_Toc90897107"/>
      <w:proofErr w:type="spellStart"/>
      <w:r>
        <w:t>Übermittl</w:t>
      </w:r>
      <w:r w:rsidR="00964FF9" w:rsidRPr="00284CA2">
        <w:t>ungs</w:t>
      </w:r>
      <w:r w:rsidR="001B0512">
        <w:t>prozess</w:t>
      </w:r>
      <w:bookmarkEnd w:id="36"/>
      <w:bookmarkEnd w:id="37"/>
      <w:proofErr w:type="spellEnd"/>
    </w:p>
    <w:p w14:paraId="5B31AFC4" w14:textId="2C09C7C0" w:rsidR="001B0512" w:rsidRDefault="001B0512" w:rsidP="001A72F4">
      <w:pPr>
        <w:pStyle w:val="Textkrper"/>
      </w:pPr>
      <w:r>
        <w:t xml:space="preserve">Der </w:t>
      </w:r>
      <w:r w:rsidR="001F40CE">
        <w:t>Datenprovider</w:t>
      </w:r>
      <w:r>
        <w:t xml:space="preserve"> liefert Luftfahrtdaten gemäß dem in </w:t>
      </w:r>
      <w:r w:rsidR="002C5860">
        <w:fldChar w:fldCharType="begin"/>
      </w:r>
      <w:r w:rsidR="002C5860">
        <w:instrText xml:space="preserve"> REF _Ref79138407 \r \h </w:instrText>
      </w:r>
      <w:r w:rsidR="002C5860">
        <w:fldChar w:fldCharType="separate"/>
      </w:r>
      <w:r w:rsidR="002C5860">
        <w:t>Anhang C)</w:t>
      </w:r>
      <w:r w:rsidR="002C5860">
        <w:fldChar w:fldCharType="end"/>
      </w:r>
      <w:r>
        <w:t xml:space="preserve"> beschriebenen Prozess auf. Dieser Prozess umfasst:</w:t>
      </w:r>
    </w:p>
    <w:p w14:paraId="1D6F666E" w14:textId="3B93E435" w:rsidR="001B0512" w:rsidRDefault="001B0512" w:rsidP="00F0349A">
      <w:pPr>
        <w:pStyle w:val="Textkrper"/>
        <w:numPr>
          <w:ilvl w:val="0"/>
          <w:numId w:val="31"/>
        </w:numPr>
        <w:spacing w:before="60"/>
        <w:ind w:left="714" w:hanging="357"/>
      </w:pPr>
      <w:r>
        <w:t xml:space="preserve">die anzuwendenden </w:t>
      </w:r>
      <w:r w:rsidR="00B878DC">
        <w:t>Übertragungsweg</w:t>
      </w:r>
      <w:r>
        <w:t>e;</w:t>
      </w:r>
    </w:p>
    <w:p w14:paraId="0B76D435" w14:textId="44415FFD" w:rsidR="001B0512" w:rsidRDefault="001B0512" w:rsidP="00F0349A">
      <w:pPr>
        <w:pStyle w:val="Textkrper"/>
        <w:numPr>
          <w:ilvl w:val="0"/>
          <w:numId w:val="31"/>
        </w:numPr>
        <w:spacing w:before="60"/>
        <w:ind w:left="714" w:hanging="357"/>
      </w:pPr>
      <w:r>
        <w:t>Methoden zum Nachweis der Einhaltung der DQR-Anforderungen;</w:t>
      </w:r>
    </w:p>
    <w:p w14:paraId="1B0C44E1" w14:textId="28C92391" w:rsidR="001B0512" w:rsidRDefault="001B0512" w:rsidP="00F0349A">
      <w:pPr>
        <w:pStyle w:val="Textkrper"/>
        <w:numPr>
          <w:ilvl w:val="0"/>
          <w:numId w:val="31"/>
        </w:numPr>
        <w:spacing w:before="60"/>
        <w:ind w:left="714" w:hanging="357"/>
      </w:pPr>
      <w:r>
        <w:t>die durchzuführenden Aktionen im Falle eines erkannten Datenfehlers oder einer erkannten -inkonsistenz;</w:t>
      </w:r>
    </w:p>
    <w:p w14:paraId="4766490B" w14:textId="1FEBC71C" w:rsidR="001B0512" w:rsidRDefault="001B0512" w:rsidP="00F0349A">
      <w:pPr>
        <w:pStyle w:val="Textkrper"/>
        <w:numPr>
          <w:ilvl w:val="0"/>
          <w:numId w:val="31"/>
        </w:numPr>
        <w:spacing w:before="60"/>
        <w:ind w:left="714" w:hanging="357"/>
      </w:pPr>
      <w:r>
        <w:t>Methoden zur rechtzeitigen Bekanntgabe von Datenänderungen</w:t>
      </w:r>
      <w:r w:rsidR="006A6A70">
        <w:t xml:space="preserve"> (siehe</w:t>
      </w:r>
      <w:r w:rsidR="007665AA">
        <w:t xml:space="preserve"> Kapitel</w:t>
      </w:r>
      <w:r w:rsidR="006A6A70">
        <w:t xml:space="preserve"> </w:t>
      </w:r>
      <w:r w:rsidR="006A6A70">
        <w:fldChar w:fldCharType="begin"/>
      </w:r>
      <w:r w:rsidR="006A6A70">
        <w:instrText xml:space="preserve"> REF _Ref83819921 \r \h </w:instrText>
      </w:r>
      <w:r w:rsidR="006A6A70">
        <w:fldChar w:fldCharType="separate"/>
      </w:r>
      <w:r w:rsidR="006A6A70">
        <w:t>5.2</w:t>
      </w:r>
      <w:r w:rsidR="006A6A70">
        <w:fldChar w:fldCharType="end"/>
      </w:r>
      <w:r w:rsidR="006A6A70">
        <w:t>)</w:t>
      </w:r>
      <w:r w:rsidR="004B7B7B">
        <w:t>.</w:t>
      </w:r>
    </w:p>
    <w:p w14:paraId="1B985F3D" w14:textId="1D6C7B07" w:rsidR="002162D2" w:rsidRDefault="002162D2" w:rsidP="00442F18">
      <w:pPr>
        <w:pStyle w:val="Textkrper"/>
        <w:spacing w:before="60"/>
      </w:pPr>
      <w:r>
        <w:t>Der Prozess ist als eingehalten und beendet anzusehen, wenn alle zu übermittelnden Luftfahrtdaten gemäß den festgelegten Datenqualitätsanforderungen bei dem vereinbarten Empfänger bei Austro Control GmbH eingetroffen sind und zur Verarbeitung zur Verfügung stehen.</w:t>
      </w:r>
    </w:p>
    <w:p w14:paraId="41BFCB91" w14:textId="77777777" w:rsidR="004B7B7B" w:rsidRPr="004B1B0D" w:rsidRDefault="004B7B7B" w:rsidP="003E7069">
      <w:pPr>
        <w:pStyle w:val="berschrift3"/>
      </w:pPr>
      <w:bookmarkStart w:id="38" w:name="_Toc89341209"/>
      <w:bookmarkStart w:id="39" w:name="_Toc90897108"/>
      <w:proofErr w:type="spellStart"/>
      <w:r w:rsidRPr="004B1B0D">
        <w:t>Vorlaufzeiten</w:t>
      </w:r>
      <w:proofErr w:type="spellEnd"/>
      <w:r w:rsidRPr="004B1B0D">
        <w:t>:</w:t>
      </w:r>
      <w:bookmarkEnd w:id="38"/>
      <w:bookmarkEnd w:id="39"/>
    </w:p>
    <w:p w14:paraId="75F1487F" w14:textId="1867628C" w:rsidR="004B7B7B" w:rsidRPr="004B7B7B" w:rsidRDefault="004B7B7B" w:rsidP="004B7B7B">
      <w:pPr>
        <w:pStyle w:val="Textkrper"/>
      </w:pPr>
      <w:r>
        <w:t>Der Datenprovider</w:t>
      </w:r>
      <w:r w:rsidRPr="004B7B7B">
        <w:t xml:space="preserve"> liefert Publikationsanträge und</w:t>
      </w:r>
      <w:r w:rsidR="0089271D">
        <w:t xml:space="preserve"> erforderliche Unterlagen, insbesondere</w:t>
      </w:r>
      <w:r w:rsidRPr="004B7B7B">
        <w:t xml:space="preserve"> Bescheide</w:t>
      </w:r>
      <w:r w:rsidR="00DE5E96">
        <w:t xml:space="preserve"> und Rechtskraftvermerke zum Bescheid</w:t>
      </w:r>
      <w:r w:rsidR="0089271D">
        <w:t>,</w:t>
      </w:r>
      <w:r w:rsidRPr="004B7B7B">
        <w:t xml:space="preserve"> zeitnah auf. Insbesondere werden </w:t>
      </w:r>
      <w:r w:rsidR="00F60022">
        <w:t xml:space="preserve">vom Datenprovider </w:t>
      </w:r>
      <w:r w:rsidRPr="004B7B7B">
        <w:t>die mit Luftfahrtinformationsrundschreiben luftfahrtüblich verlautbarten Redaktionsschlüsse und Verlautbarungstermine berücksichtigt.</w:t>
      </w:r>
    </w:p>
    <w:p w14:paraId="4E1FCF3E" w14:textId="28580216" w:rsidR="004B7B7B" w:rsidRPr="004B7B7B" w:rsidRDefault="004B7B7B" w:rsidP="004B7B7B">
      <w:pPr>
        <w:pStyle w:val="Textkrper"/>
      </w:pPr>
      <w:r w:rsidRPr="004B7B7B">
        <w:t xml:space="preserve">Bei besonders dringenden Veröffentlichungen, die unterhalb der Zeitparameter der Verlautbarungsfristen laut Luftfahrtinformationsrundschreiben erforderlich werden, insbesondere aufgrund der Abhängigkeiten von anderen Stellen (Beispiel: Lufträume), weist </w:t>
      </w:r>
      <w:r>
        <w:t xml:space="preserve">der Datenprovider </w:t>
      </w:r>
      <w:r w:rsidRPr="004B7B7B">
        <w:t>explizit darauf hin.</w:t>
      </w:r>
      <w:r>
        <w:t xml:space="preserve"> </w:t>
      </w:r>
      <w:r w:rsidRPr="004B7B7B">
        <w:t>In diesem Fall wird vo</w:t>
      </w:r>
      <w:r>
        <w:t>n Datenprovider und Empfänger ge</w:t>
      </w:r>
      <w:r w:rsidRPr="004B7B7B">
        <w:t>meinsam eine abgestimmte luftfahrtübliche Form der zeitkritischen Verlautbarung angewandt, z.B. eine Ergänzung zum Luftfahrthandbuch (AIP SUP), ein Luftfahrtinformationsrundschreiben (AIC) oder ein NOTAM.</w:t>
      </w:r>
    </w:p>
    <w:p w14:paraId="355E581D" w14:textId="0F35AC1B" w:rsidR="004B7B7B" w:rsidRDefault="004B7B7B" w:rsidP="004B7B7B">
      <w:pPr>
        <w:pStyle w:val="Textkrper"/>
      </w:pPr>
      <w:r>
        <w:t>B</w:t>
      </w:r>
      <w:r w:rsidRPr="004B7B7B">
        <w:t xml:space="preserve">ei sehr großen Datenmengen </w:t>
      </w:r>
      <w:r>
        <w:t>berücksichtigt der Datenprovider, dass eine erhöhte Vorlaufzeit erforderlich sein kann.</w:t>
      </w:r>
    </w:p>
    <w:p w14:paraId="1B72D34D" w14:textId="246A611A" w:rsidR="00BB58AB" w:rsidRPr="00284CA2" w:rsidRDefault="00964FF9" w:rsidP="003E7069">
      <w:pPr>
        <w:pStyle w:val="berschrift3"/>
      </w:pPr>
      <w:bookmarkStart w:id="40" w:name="_Toc89341210"/>
      <w:bookmarkStart w:id="41" w:name="_Toc90897109"/>
      <w:proofErr w:type="spellStart"/>
      <w:r w:rsidRPr="00284CA2">
        <w:t>Datenaustauschformate</w:t>
      </w:r>
      <w:bookmarkEnd w:id="40"/>
      <w:bookmarkEnd w:id="41"/>
      <w:proofErr w:type="spellEnd"/>
    </w:p>
    <w:p w14:paraId="192B396B" w14:textId="2F69DE42" w:rsidR="00BB58AB" w:rsidRDefault="00431160" w:rsidP="001A72F4">
      <w:pPr>
        <w:pStyle w:val="Textkrper"/>
      </w:pPr>
      <w:r>
        <w:t xml:space="preserve">Der </w:t>
      </w:r>
      <w:r w:rsidR="001F40CE">
        <w:t>Datenprovider</w:t>
      </w:r>
      <w:r>
        <w:t xml:space="preserve"> liefert die Luftfahrtdaten gemäß dem in </w:t>
      </w:r>
      <w:r w:rsidR="00C25540">
        <w:fldChar w:fldCharType="begin"/>
      </w:r>
      <w:r w:rsidR="00C25540">
        <w:instrText xml:space="preserve"> REF _Ref79138424 \r \h </w:instrText>
      </w:r>
      <w:r w:rsidR="00C25540">
        <w:fldChar w:fldCharType="separate"/>
      </w:r>
      <w:r w:rsidR="00C25540">
        <w:t>Anhang B)</w:t>
      </w:r>
      <w:r w:rsidR="00C25540">
        <w:fldChar w:fldCharType="end"/>
      </w:r>
      <w:r>
        <w:t xml:space="preserve"> definierten</w:t>
      </w:r>
      <w:r w:rsidR="00964FF9" w:rsidRPr="00284CA2">
        <w:t xml:space="preserve"> Datenaustauschformat </w:t>
      </w:r>
      <w:r>
        <w:t>auf</w:t>
      </w:r>
      <w:r w:rsidR="00964FF9" w:rsidRPr="00284CA2">
        <w:t>.</w:t>
      </w:r>
    </w:p>
    <w:p w14:paraId="09CD2D92" w14:textId="1B9913D9" w:rsidR="006E74E9" w:rsidRPr="00284CA2" w:rsidRDefault="00B94C0A" w:rsidP="003E7069">
      <w:pPr>
        <w:pStyle w:val="berschrift3"/>
      </w:pPr>
      <w:bookmarkStart w:id="42" w:name="_Toc89341211"/>
      <w:bookmarkStart w:id="43" w:name="_Toc90897110"/>
      <w:proofErr w:type="spellStart"/>
      <w:r w:rsidRPr="00284CA2">
        <w:t>Metadaten</w:t>
      </w:r>
      <w:bookmarkEnd w:id="42"/>
      <w:bookmarkEnd w:id="43"/>
      <w:proofErr w:type="spellEnd"/>
    </w:p>
    <w:p w14:paraId="5535F233" w14:textId="7BBCE034" w:rsidR="006E74E9" w:rsidRDefault="00B94C0A" w:rsidP="001A72F4">
      <w:pPr>
        <w:pStyle w:val="Textkrper"/>
      </w:pPr>
      <w:r w:rsidRPr="00284CA2">
        <w:t xml:space="preserve">Der </w:t>
      </w:r>
      <w:r w:rsidR="001F40CE">
        <w:t>Datenprovider</w:t>
      </w:r>
      <w:r w:rsidRPr="00284CA2">
        <w:t xml:space="preserve"> stellt sicher, dass die </w:t>
      </w:r>
      <w:r w:rsidR="0055555A">
        <w:t>Luftfahrtdaten</w:t>
      </w:r>
      <w:r w:rsidRPr="00284CA2">
        <w:t xml:space="preserve"> in Übereinstimmung mit den Anforderungen an die Metadaten wie in </w:t>
      </w:r>
      <w:r w:rsidR="00C25540">
        <w:fldChar w:fldCharType="begin"/>
      </w:r>
      <w:r w:rsidR="00C25540">
        <w:instrText xml:space="preserve"> REF _Ref79138436 \r \h </w:instrText>
      </w:r>
      <w:r w:rsidR="00C25540">
        <w:fldChar w:fldCharType="separate"/>
      </w:r>
      <w:r w:rsidR="00C25540">
        <w:t>Anhang D)</w:t>
      </w:r>
      <w:r w:rsidR="00C25540">
        <w:fldChar w:fldCharType="end"/>
      </w:r>
      <w:r w:rsidRPr="00284CA2">
        <w:t xml:space="preserve"> beschrieben aufgeliefert werden.</w:t>
      </w:r>
    </w:p>
    <w:p w14:paraId="17F2257A" w14:textId="77777777" w:rsidR="002A2FDF" w:rsidRDefault="002A2FDF" w:rsidP="001A72F4">
      <w:pPr>
        <w:pStyle w:val="Textkrper"/>
      </w:pPr>
    </w:p>
    <w:p w14:paraId="766D5363" w14:textId="77777777" w:rsidR="00224558" w:rsidRPr="00284CA2" w:rsidRDefault="00224558" w:rsidP="003E7069">
      <w:pPr>
        <w:pStyle w:val="berschrift3"/>
      </w:pPr>
      <w:bookmarkStart w:id="44" w:name="_Ref83819806"/>
      <w:bookmarkStart w:id="45" w:name="_Toc89341212"/>
      <w:bookmarkStart w:id="46" w:name="_Toc90897111"/>
      <w:proofErr w:type="spellStart"/>
      <w:r>
        <w:lastRenderedPageBreak/>
        <w:t>Qualitätsbericht</w:t>
      </w:r>
      <w:bookmarkEnd w:id="44"/>
      <w:bookmarkEnd w:id="45"/>
      <w:bookmarkEnd w:id="46"/>
      <w:proofErr w:type="spellEnd"/>
    </w:p>
    <w:p w14:paraId="5B24EE1B" w14:textId="0092D30B" w:rsidR="00224558" w:rsidRPr="00284CA2" w:rsidRDefault="00224558" w:rsidP="00224558">
      <w:pPr>
        <w:pStyle w:val="Textkrper"/>
      </w:pPr>
      <w:r w:rsidRPr="00284CA2">
        <w:t xml:space="preserve">Der </w:t>
      </w:r>
      <w:r>
        <w:t>Datenprovider</w:t>
      </w:r>
      <w:r w:rsidRPr="00284CA2">
        <w:t xml:space="preserve"> sagt zu, auf Anforderung einen Qualitäts</w:t>
      </w:r>
      <w:r>
        <w:t xml:space="preserve">bericht </w:t>
      </w:r>
      <w:r w:rsidRPr="00284CA2">
        <w:t>zur Verfügung zu stellen. In diesem Qualitäts</w:t>
      </w:r>
      <w:r>
        <w:t>bericht</w:t>
      </w:r>
      <w:r w:rsidRPr="00284CA2">
        <w:t xml:space="preserve"> wird die Übereinstimmung mit den Datenqualitätsanforderungen nachgewiesen. Der Qualitäts</w:t>
      </w:r>
      <w:r>
        <w:t>bericht</w:t>
      </w:r>
      <w:r w:rsidRPr="00284CA2">
        <w:t xml:space="preserve"> hat als Minimum zu enthalten:</w:t>
      </w:r>
    </w:p>
    <w:p w14:paraId="32CF6670" w14:textId="77777777" w:rsidR="00224558" w:rsidRPr="00284CA2" w:rsidRDefault="00224558" w:rsidP="00224558">
      <w:pPr>
        <w:pStyle w:val="AufzhlungbulletEb1"/>
      </w:pPr>
      <w:r w:rsidRPr="00284CA2">
        <w:t xml:space="preserve">Eine Beschreibung der Rohdaten, die von dem </w:t>
      </w:r>
      <w:r>
        <w:t>Datenprovider</w:t>
      </w:r>
      <w:r w:rsidRPr="00284CA2">
        <w:t xml:space="preserve"> verwendet wurden, um die einzelnen Elemente der </w:t>
      </w:r>
      <w:r>
        <w:t>aufgelieferten Luftfahrtd</w:t>
      </w:r>
      <w:r w:rsidRPr="00284CA2">
        <w:t>aten zu berechnen oder abzuleiten;</w:t>
      </w:r>
    </w:p>
    <w:p w14:paraId="5999AE5A" w14:textId="77777777" w:rsidR="00224558" w:rsidRPr="00284CA2" w:rsidRDefault="00224558" w:rsidP="00224558">
      <w:pPr>
        <w:pStyle w:val="AufzhlungbulletEb1"/>
      </w:pPr>
      <w:r w:rsidRPr="00284CA2">
        <w:t>Eine Beschreibung d</w:t>
      </w:r>
      <w:r>
        <w:t>er durchgeführten Validierung und Überprüfung der Luftfahrtdaten;</w:t>
      </w:r>
    </w:p>
    <w:p w14:paraId="77C2A076" w14:textId="19FC49D7" w:rsidR="00224558" w:rsidRDefault="00224558" w:rsidP="00224558">
      <w:pPr>
        <w:pStyle w:val="AufzhlungbulletEb1"/>
      </w:pPr>
      <w:r w:rsidRPr="00284CA2">
        <w:t xml:space="preserve">Informationen, die von anderen beteiligten Parteien bei der Datensammlung zur Verfügung gestellt wurden, die bei der Sammlung, Berechnung oder Validierung der </w:t>
      </w:r>
      <w:r>
        <w:t>Luftfahrtd</w:t>
      </w:r>
      <w:r w:rsidRPr="00284CA2">
        <w:t>aten verwendet wurden.</w:t>
      </w:r>
    </w:p>
    <w:p w14:paraId="7EA984BC" w14:textId="3C6D3BFF" w:rsidR="00D936E1" w:rsidRDefault="00D936E1" w:rsidP="00224558">
      <w:pPr>
        <w:pStyle w:val="AufzhlungbulletEb1"/>
      </w:pPr>
      <w:r>
        <w:t>Eine Information zur Art/Methode der durchgeführten Vermessungen (terrestrische Vermessung, GPS-Messungen, photogrammetrische Auswertungen).</w:t>
      </w:r>
    </w:p>
    <w:p w14:paraId="45A37E0D" w14:textId="38051C99" w:rsidR="00D936E1" w:rsidRPr="00284CA2" w:rsidRDefault="00D936E1" w:rsidP="00442F18">
      <w:pPr>
        <w:pStyle w:val="AufzhlungbulletEb1"/>
        <w:numPr>
          <w:ilvl w:val="0"/>
          <w:numId w:val="0"/>
        </w:numPr>
      </w:pPr>
      <w:r>
        <w:t>Als Qualitätsbericht eignet sich zum Beispiel das Vermessungsprotokoll des beauftragten Ziviltechnikers.</w:t>
      </w:r>
      <w:r w:rsidR="006275FA">
        <w:t xml:space="preserve"> Der Bericht kann zudem auch alle in </w:t>
      </w:r>
      <w:r w:rsidR="006275FA">
        <w:fldChar w:fldCharType="begin"/>
      </w:r>
      <w:r w:rsidR="006275FA">
        <w:instrText xml:space="preserve"> REF _Ref83819468 \r \h </w:instrText>
      </w:r>
      <w:r w:rsidR="006275FA">
        <w:fldChar w:fldCharType="separate"/>
      </w:r>
      <w:r w:rsidR="006275FA">
        <w:t>Anhang D)</w:t>
      </w:r>
      <w:r w:rsidR="006275FA">
        <w:fldChar w:fldCharType="end"/>
      </w:r>
      <w:r w:rsidR="006275FA">
        <w:t xml:space="preserve"> beschriebenen Metadaten enthalten.</w:t>
      </w:r>
    </w:p>
    <w:p w14:paraId="4EB12A28" w14:textId="0C194308" w:rsidR="006E74E9" w:rsidRPr="008F08D8" w:rsidRDefault="002F4732" w:rsidP="003E7069">
      <w:pPr>
        <w:pStyle w:val="berschrift3"/>
        <w:rPr>
          <w:lang w:val="de-AT"/>
        </w:rPr>
      </w:pPr>
      <w:bookmarkStart w:id="47" w:name="_Toc89341213"/>
      <w:bookmarkStart w:id="48" w:name="_Toc90897112"/>
      <w:r w:rsidRPr="008F08D8">
        <w:rPr>
          <w:lang w:val="de-AT"/>
        </w:rPr>
        <w:t xml:space="preserve">Einschränkungen für die Verwendung der </w:t>
      </w:r>
      <w:r w:rsidR="0055555A" w:rsidRPr="008F08D8">
        <w:rPr>
          <w:lang w:val="de-AT"/>
        </w:rPr>
        <w:t>Luftfahrtdaten</w:t>
      </w:r>
      <w:bookmarkEnd w:id="47"/>
      <w:bookmarkEnd w:id="48"/>
    </w:p>
    <w:p w14:paraId="3EF5B808" w14:textId="0363121A" w:rsidR="005A0B37" w:rsidRPr="00284CA2" w:rsidRDefault="00351EAC" w:rsidP="001A72F4">
      <w:pPr>
        <w:pStyle w:val="Textkrper"/>
      </w:pPr>
      <w:r>
        <w:t>Wenn die betriebliche Verwendbarkeit der Luftfahrtdaten aufgrund geringerer Datenqualität eingeschränkt ist, gibt der Datenprovider dies an den Empfänger bekannt</w:t>
      </w:r>
      <w:r w:rsidR="00EB4E8C">
        <w:t xml:space="preserve"> (Details siehe </w:t>
      </w:r>
      <w:r w:rsidR="00C25540">
        <w:fldChar w:fldCharType="begin"/>
      </w:r>
      <w:r w:rsidR="00C25540">
        <w:instrText xml:space="preserve"> REF _Ref79138452 \r \h </w:instrText>
      </w:r>
      <w:r w:rsidR="00C25540">
        <w:fldChar w:fldCharType="separate"/>
      </w:r>
      <w:r w:rsidR="00C25540">
        <w:t>Anhang E)</w:t>
      </w:r>
      <w:r w:rsidR="00C25540">
        <w:fldChar w:fldCharType="end"/>
      </w:r>
      <w:r w:rsidR="00EB4E8C">
        <w:t>.</w:t>
      </w:r>
    </w:p>
    <w:p w14:paraId="505C7E4E" w14:textId="7E3B7503" w:rsidR="00784909" w:rsidRPr="00284CA2" w:rsidRDefault="00784909" w:rsidP="003E7069">
      <w:pPr>
        <w:pStyle w:val="berschrift3"/>
      </w:pPr>
      <w:bookmarkStart w:id="49" w:name="_Toc89341214"/>
      <w:bookmarkStart w:id="50" w:name="_Toc90897113"/>
      <w:proofErr w:type="spellStart"/>
      <w:r w:rsidRPr="00284CA2">
        <w:t>Ausfallverfahren</w:t>
      </w:r>
      <w:bookmarkEnd w:id="49"/>
      <w:bookmarkEnd w:id="50"/>
      <w:proofErr w:type="spellEnd"/>
    </w:p>
    <w:p w14:paraId="09B6CF6C" w14:textId="0EC63F1A" w:rsidR="00784909" w:rsidRDefault="00784909" w:rsidP="00784909">
      <w:pPr>
        <w:pStyle w:val="Textkrper"/>
      </w:pPr>
      <w:r>
        <w:t xml:space="preserve">Falls die kontinuierliche Verfügbarkeit der vereinbarten Dienste nicht garantiert werden kann, sind die Verfahren wie in </w:t>
      </w:r>
      <w:r w:rsidR="00C25540">
        <w:fldChar w:fldCharType="begin"/>
      </w:r>
      <w:r w:rsidR="00C25540">
        <w:instrText xml:space="preserve"> REF _Ref79138468 \r \h </w:instrText>
      </w:r>
      <w:r w:rsidR="00C25540">
        <w:fldChar w:fldCharType="separate"/>
      </w:r>
      <w:r w:rsidR="00C25540">
        <w:t>Anhang F)</w:t>
      </w:r>
      <w:r w:rsidR="00C25540">
        <w:fldChar w:fldCharType="end"/>
      </w:r>
      <w:r>
        <w:t xml:space="preserve"> beschrieben anzuwenden.</w:t>
      </w:r>
    </w:p>
    <w:p w14:paraId="1D96D73C" w14:textId="56D48F78" w:rsidR="008D54D5" w:rsidRPr="00284CA2" w:rsidRDefault="008D54D5" w:rsidP="003E7069">
      <w:pPr>
        <w:pStyle w:val="berschrift3"/>
      </w:pPr>
      <w:bookmarkStart w:id="51" w:name="_Toc89341215"/>
      <w:bookmarkStart w:id="52" w:name="_Toc90897114"/>
      <w:r>
        <w:t xml:space="preserve">Operative </w:t>
      </w:r>
      <w:proofErr w:type="spellStart"/>
      <w:r>
        <w:t>Ansprechpartner</w:t>
      </w:r>
      <w:bookmarkEnd w:id="51"/>
      <w:bookmarkEnd w:id="52"/>
      <w:proofErr w:type="spellEnd"/>
    </w:p>
    <w:p w14:paraId="5F2A6495" w14:textId="338E5E11" w:rsidR="00E44D79" w:rsidRDefault="00D3269F" w:rsidP="001A72F4">
      <w:pPr>
        <w:pStyle w:val="Textkrper"/>
      </w:pPr>
      <w:r>
        <w:t>Falls beim operativen Betrieb eine fachliche Abstimmung im Zuge der Anwendung d</w:t>
      </w:r>
      <w:r w:rsidR="005A2C32">
        <w:t>ieser Vereinbarung</w:t>
      </w:r>
      <w:r>
        <w:t xml:space="preserve"> erforderlich sein sollte, sind die operativen Ansprechpartner wie</w:t>
      </w:r>
      <w:r w:rsidR="007C45F1">
        <w:t xml:space="preserve"> in Beilage 2: Liste operativer Ansprechpartner</w:t>
      </w:r>
      <w:r>
        <w:t xml:space="preserve"> angegeben zu kontaktieren (z.B. Probleme mit Vorlaufzeiten, erkannte Datenfehler/-inkonsistenzen, Anwendung von Ausfallverfahren).</w:t>
      </w:r>
    </w:p>
    <w:p w14:paraId="5A237F12" w14:textId="33D42A1A" w:rsidR="0052459A" w:rsidRDefault="0052459A" w:rsidP="0052459A">
      <w:pPr>
        <w:pStyle w:val="berschrift3"/>
      </w:pPr>
      <w:bookmarkStart w:id="53" w:name="_Toc89341216"/>
      <w:bookmarkStart w:id="54" w:name="_Toc90897115"/>
      <w:proofErr w:type="spellStart"/>
      <w:r>
        <w:t>Verwendung</w:t>
      </w:r>
      <w:proofErr w:type="spellEnd"/>
      <w:r>
        <w:t xml:space="preserve"> des Austro Control GmbH NOTAM Proposal Tools</w:t>
      </w:r>
      <w:bookmarkEnd w:id="53"/>
      <w:bookmarkEnd w:id="54"/>
    </w:p>
    <w:p w14:paraId="4A4AD4D7" w14:textId="472F491E" w:rsidR="0052459A" w:rsidRDefault="0052459A" w:rsidP="001A72F4">
      <w:pPr>
        <w:pStyle w:val="Textkrper"/>
      </w:pPr>
      <w:r>
        <w:t xml:space="preserve">Bei Verwendung des Austro Control GmbH NOTAM </w:t>
      </w:r>
      <w:proofErr w:type="spellStart"/>
      <w:r>
        <w:t>Proposal</w:t>
      </w:r>
      <w:proofErr w:type="spellEnd"/>
      <w:r>
        <w:t xml:space="preserve"> Tools liefert der Datenprovider die Luftfahrtdaten und -informationen zur Verlautbarung als NOTAM, SNOWTAM oder Runway </w:t>
      </w:r>
      <w:proofErr w:type="spellStart"/>
      <w:r>
        <w:t>Condition</w:t>
      </w:r>
      <w:proofErr w:type="spellEnd"/>
      <w:r>
        <w:t xml:space="preserve"> Report für WET/DRY-Zustände wie in </w:t>
      </w:r>
      <w:r>
        <w:fldChar w:fldCharType="begin"/>
      </w:r>
      <w:r>
        <w:instrText xml:space="preserve"> REF _Ref87253212 \r \h </w:instrText>
      </w:r>
      <w:r>
        <w:fldChar w:fldCharType="separate"/>
      </w:r>
      <w:r>
        <w:t>Anhang A)</w:t>
      </w:r>
      <w:r>
        <w:fldChar w:fldCharType="end"/>
      </w:r>
      <w:r>
        <w:t xml:space="preserve"> angegeben auf.</w:t>
      </w:r>
    </w:p>
    <w:p w14:paraId="0ADA7FC4" w14:textId="77777777" w:rsidR="00EB4E8C" w:rsidRPr="00284CA2" w:rsidRDefault="00EB4E8C" w:rsidP="001A72F4">
      <w:pPr>
        <w:pStyle w:val="Textkrper"/>
      </w:pPr>
    </w:p>
    <w:p w14:paraId="293A444B" w14:textId="77777777" w:rsidR="004E665D" w:rsidRPr="00943A54" w:rsidRDefault="004E665D">
      <w:pPr>
        <w:spacing w:after="160" w:line="259" w:lineRule="auto"/>
        <w:rPr>
          <w:rFonts w:eastAsiaTheme="majorEastAsia" w:cstheme="majorBidi"/>
          <w:b/>
          <w:sz w:val="24"/>
          <w:szCs w:val="26"/>
        </w:rPr>
      </w:pPr>
      <w:bookmarkStart w:id="55" w:name="_Ref83819921"/>
      <w:r>
        <w:br w:type="page"/>
      </w:r>
    </w:p>
    <w:p w14:paraId="3118E3F4" w14:textId="1181522D" w:rsidR="0088211B" w:rsidRPr="00284CA2" w:rsidRDefault="00B821DA" w:rsidP="003E7069">
      <w:pPr>
        <w:pStyle w:val="berschrift2"/>
      </w:pPr>
      <w:bookmarkStart w:id="56" w:name="_Toc89341217"/>
      <w:bookmarkStart w:id="57" w:name="_Toc90897116"/>
      <w:proofErr w:type="spellStart"/>
      <w:r w:rsidRPr="00284CA2">
        <w:lastRenderedPageBreak/>
        <w:t>Umgang</w:t>
      </w:r>
      <w:proofErr w:type="spellEnd"/>
      <w:r w:rsidRPr="00284CA2">
        <w:t xml:space="preserve"> </w:t>
      </w:r>
      <w:proofErr w:type="spellStart"/>
      <w:r w:rsidRPr="00284CA2">
        <w:t>mit</w:t>
      </w:r>
      <w:proofErr w:type="spellEnd"/>
      <w:r w:rsidRPr="00284CA2">
        <w:t xml:space="preserve"> </w:t>
      </w:r>
      <w:proofErr w:type="spellStart"/>
      <w:r w:rsidRPr="00284CA2">
        <w:t>Datenänderungen</w:t>
      </w:r>
      <w:bookmarkEnd w:id="55"/>
      <w:bookmarkEnd w:id="56"/>
      <w:bookmarkEnd w:id="57"/>
      <w:proofErr w:type="spellEnd"/>
    </w:p>
    <w:p w14:paraId="64F811DE" w14:textId="4F74DE80" w:rsidR="00E44D79" w:rsidRDefault="00AC7C80" w:rsidP="007C76D6">
      <w:pPr>
        <w:pStyle w:val="Textkrper"/>
      </w:pPr>
      <w:r>
        <w:t>5</w:t>
      </w:r>
      <w:r w:rsidR="009E2446" w:rsidRPr="00284CA2">
        <w:t>.2.1</w:t>
      </w:r>
      <w:r w:rsidR="009E2446" w:rsidRPr="00284CA2">
        <w:tab/>
      </w:r>
      <w:r w:rsidR="00367F96" w:rsidRPr="00284CA2">
        <w:t xml:space="preserve">Der </w:t>
      </w:r>
      <w:r w:rsidR="001F40CE">
        <w:t>Datenprovider</w:t>
      </w:r>
      <w:r w:rsidR="00367F96" w:rsidRPr="00284CA2">
        <w:t xml:space="preserve"> ist verantwortlich für Aktualität</w:t>
      </w:r>
      <w:r w:rsidR="00F60022">
        <w:t>, Vollständigkeit, Fehlerfreiheit</w:t>
      </w:r>
      <w:r w:rsidR="00367F96" w:rsidRPr="00284CA2">
        <w:t xml:space="preserve"> und Rechtzeitigkeit der </w:t>
      </w:r>
      <w:r w:rsidR="0055555A">
        <w:t>Luftfahrtdaten</w:t>
      </w:r>
      <w:r w:rsidR="00367F96" w:rsidRPr="00284CA2">
        <w:t>.</w:t>
      </w:r>
      <w:r w:rsidR="00367F96" w:rsidRPr="00284CA2">
        <w:br/>
        <w:t xml:space="preserve">Der </w:t>
      </w:r>
      <w:r w:rsidR="001F40CE">
        <w:t>Datenprovider</w:t>
      </w:r>
      <w:r w:rsidR="00367F96" w:rsidRPr="00284CA2">
        <w:t xml:space="preserve"> akzeptiert, dass die </w:t>
      </w:r>
      <w:r w:rsidR="0055555A">
        <w:t>Luftfahrtdaten</w:t>
      </w:r>
      <w:r w:rsidR="00367F96" w:rsidRPr="00284CA2">
        <w:t xml:space="preserve"> vom Empfänger validiert werden müssen und, falls Nachfragen erforderlich werden sollten, es zu einer Verzögerung der Endabnahme und </w:t>
      </w:r>
      <w:r w:rsidR="00F60022">
        <w:t xml:space="preserve">daraus folgend der </w:t>
      </w:r>
      <w:r w:rsidR="00367F96" w:rsidRPr="00284CA2">
        <w:t>Verlautbarung in den Luftfahrtinformationsprodukten kommen kann.</w:t>
      </w:r>
    </w:p>
    <w:p w14:paraId="67C6C3EB" w14:textId="06976E9F" w:rsidR="009A1426" w:rsidRPr="00284CA2" w:rsidRDefault="00AC7C80" w:rsidP="001A72F4">
      <w:pPr>
        <w:pStyle w:val="Textkrper"/>
      </w:pPr>
      <w:r>
        <w:t>5</w:t>
      </w:r>
      <w:r w:rsidR="009A1426">
        <w:t>.2.2</w:t>
      </w:r>
      <w:r w:rsidR="009A1426">
        <w:tab/>
        <w:t xml:space="preserve">Der Datenprovider akzeptiert, dass Luftfahrtdaten, die einer Genehmigung der zuständigen Behörde bedürfen, bereits </w:t>
      </w:r>
      <w:r w:rsidR="00AC5359">
        <w:t xml:space="preserve">bis spätestens </w:t>
      </w:r>
      <w:r w:rsidR="0089271D">
        <w:t xml:space="preserve">14 Werktage </w:t>
      </w:r>
      <w:r w:rsidR="009A1426">
        <w:t>vor dem verlautbarten Redaktionsschluss aufzuliefern sind, damit eine entsprechende Genehmigung rechtzeitig eingeholt werden kann.</w:t>
      </w:r>
    </w:p>
    <w:p w14:paraId="1AA660F5" w14:textId="6FA591A3" w:rsidR="001A72F4" w:rsidRPr="00284CA2" w:rsidRDefault="00AC7C80" w:rsidP="001A72F4">
      <w:pPr>
        <w:pStyle w:val="Textkrper"/>
      </w:pPr>
      <w:r>
        <w:t>5</w:t>
      </w:r>
      <w:r w:rsidR="001A72F4" w:rsidRPr="00284CA2">
        <w:t>.2.</w:t>
      </w:r>
      <w:r w:rsidR="009A1426">
        <w:t>3</w:t>
      </w:r>
      <w:r w:rsidR="001A72F4" w:rsidRPr="00284CA2">
        <w:tab/>
        <w:t xml:space="preserve">Falls die </w:t>
      </w:r>
      <w:r w:rsidR="0055555A">
        <w:t>Luftfahrtdaten</w:t>
      </w:r>
      <w:r w:rsidR="001A72F4" w:rsidRPr="00284CA2">
        <w:t xml:space="preserve"> nicht mit der für eine Publikation erforderlichen Vorlaufzeit (siehe Redaktionsschlüsse laut gültigem AIC) aufgeliefert werden, wird die Verlautbarung auf den nächsten regulären Termin der Verlautbarung, dessen Redaktionsschluss noch nicht eingetreten ist, verschoben.</w:t>
      </w:r>
    </w:p>
    <w:p w14:paraId="6CFB6986" w14:textId="1A1D4A8D" w:rsidR="005F3F3C" w:rsidRDefault="00AC7C80" w:rsidP="001A72F4">
      <w:pPr>
        <w:pStyle w:val="Textkrper"/>
      </w:pPr>
      <w:r>
        <w:t>5</w:t>
      </w:r>
      <w:r w:rsidR="001A72F4" w:rsidRPr="00284CA2">
        <w:t>.2.</w:t>
      </w:r>
      <w:r w:rsidR="009A1426">
        <w:t>4</w:t>
      </w:r>
      <w:r w:rsidR="001A72F4" w:rsidRPr="00284CA2">
        <w:tab/>
        <w:t>Ausnahme: in besonders zeitkritischen Fällen, abhängig von Koordination zwischen den Parteien, kann eine andere Art der luftfahrtüblichen Kundmachung (z.B. mittels NOTAM) vorübergehend eingesetzt werden.</w:t>
      </w:r>
    </w:p>
    <w:p w14:paraId="467A5435" w14:textId="5522C4D3" w:rsidR="006301E5" w:rsidRDefault="00AC7C80" w:rsidP="001A72F4">
      <w:pPr>
        <w:pStyle w:val="Textkrper"/>
      </w:pPr>
      <w:r>
        <w:t>5</w:t>
      </w:r>
      <w:r w:rsidR="001A72F4" w:rsidRPr="00284CA2">
        <w:t>.2.</w:t>
      </w:r>
      <w:r w:rsidR="009A1426">
        <w:t>5</w:t>
      </w:r>
      <w:r w:rsidR="001A72F4" w:rsidRPr="00284CA2">
        <w:tab/>
        <w:t>Die</w:t>
      </w:r>
      <w:r w:rsidR="0050769F">
        <w:t xml:space="preserve"> </w:t>
      </w:r>
      <w:r w:rsidR="00457DA3" w:rsidRPr="00284CA2">
        <w:t>Aktualität</w:t>
      </w:r>
      <w:r w:rsidR="00457DA3">
        <w:t>, Vollständigkeit, Fehlerfreiheit</w:t>
      </w:r>
      <w:r w:rsidR="00457DA3" w:rsidRPr="00284CA2">
        <w:t xml:space="preserve"> und Rechtzeitigkeit</w:t>
      </w:r>
      <w:r w:rsidR="00457DA3" w:rsidDel="00457DA3">
        <w:t xml:space="preserve"> </w:t>
      </w:r>
      <w:r w:rsidR="001A72F4" w:rsidRPr="00284CA2">
        <w:t xml:space="preserve">der </w:t>
      </w:r>
      <w:r w:rsidR="007C6DF7">
        <w:t>Luftfahrtd</w:t>
      </w:r>
      <w:r w:rsidR="001A72F4" w:rsidRPr="00284CA2">
        <w:t>aten bleib</w:t>
      </w:r>
      <w:r w:rsidR="007C6DF7">
        <w:t>en</w:t>
      </w:r>
      <w:r w:rsidR="001A72F4" w:rsidRPr="00284CA2">
        <w:t xml:space="preserve"> in der Verantwortung des </w:t>
      </w:r>
      <w:r w:rsidR="001F40CE">
        <w:t>Datenprovider</w:t>
      </w:r>
      <w:r w:rsidR="001A72F4" w:rsidRPr="00284CA2">
        <w:t xml:space="preserve">s, der sich verpflichtet, Aktualisierungen zu den </w:t>
      </w:r>
      <w:r w:rsidR="0055555A">
        <w:t>Luftfahrtdaten</w:t>
      </w:r>
      <w:r w:rsidR="001A72F4" w:rsidRPr="00284CA2">
        <w:t xml:space="preserve"> zu übermitteln, wenn</w:t>
      </w:r>
      <w:r w:rsidR="006301E5">
        <w:t>:</w:t>
      </w:r>
    </w:p>
    <w:p w14:paraId="3790A6F0" w14:textId="382FD8FD" w:rsidR="006301E5" w:rsidRDefault="006301E5" w:rsidP="006301E5">
      <w:pPr>
        <w:pStyle w:val="Textkrper"/>
        <w:numPr>
          <w:ilvl w:val="0"/>
          <w:numId w:val="32"/>
        </w:numPr>
        <w:spacing w:before="120"/>
        <w:ind w:left="777" w:hanging="357"/>
      </w:pPr>
      <w:r>
        <w:t xml:space="preserve">sich </w:t>
      </w:r>
      <w:r w:rsidRPr="00284CA2">
        <w:t xml:space="preserve">aufgrund </w:t>
      </w:r>
      <w:r>
        <w:t>einer geänderten Tatsachenlage der Informationsgehalt der Luftfahrtdaten ändert, oder</w:t>
      </w:r>
    </w:p>
    <w:p w14:paraId="1EA44544" w14:textId="1F5BF4F5" w:rsidR="00457DA3" w:rsidRPr="00284CA2" w:rsidRDefault="00457DA3" w:rsidP="006301E5">
      <w:pPr>
        <w:pStyle w:val="Textkrper"/>
        <w:numPr>
          <w:ilvl w:val="0"/>
          <w:numId w:val="32"/>
        </w:numPr>
        <w:spacing w:before="120"/>
        <w:ind w:left="777" w:hanging="357"/>
      </w:pPr>
      <w:r>
        <w:t>sich die kundzumachende bzw. kundgemachte Rechtsnorm ändert; oder</w:t>
      </w:r>
    </w:p>
    <w:p w14:paraId="78E6E6CC" w14:textId="4D3116F3" w:rsidR="006301E5" w:rsidRDefault="006301E5" w:rsidP="006301E5">
      <w:pPr>
        <w:pStyle w:val="Textkrper"/>
        <w:numPr>
          <w:ilvl w:val="0"/>
          <w:numId w:val="32"/>
        </w:numPr>
        <w:spacing w:before="120"/>
        <w:ind w:left="777" w:hanging="357"/>
      </w:pPr>
      <w:r>
        <w:t>dies vom Empfänger angefordert wird, oder</w:t>
      </w:r>
    </w:p>
    <w:p w14:paraId="3377213B" w14:textId="3CB9C44A" w:rsidR="006301E5" w:rsidRDefault="006301E5" w:rsidP="006301E5">
      <w:pPr>
        <w:pStyle w:val="Textkrper"/>
        <w:numPr>
          <w:ilvl w:val="0"/>
          <w:numId w:val="32"/>
        </w:numPr>
        <w:spacing w:before="120"/>
        <w:ind w:left="777" w:hanging="357"/>
      </w:pPr>
      <w:r>
        <w:t xml:space="preserve">dies aufgrund von </w:t>
      </w:r>
      <w:r w:rsidR="001A72F4" w:rsidRPr="00284CA2">
        <w:t>Änderungen der nationalen oder EU-Regulative</w:t>
      </w:r>
      <w:r w:rsidR="005F3F3C">
        <w:t xml:space="preserve"> erforderlich ist</w:t>
      </w:r>
      <w:r>
        <w:t>.</w:t>
      </w:r>
    </w:p>
    <w:p w14:paraId="1023A77B" w14:textId="5419E3CE" w:rsidR="00F21F4B" w:rsidRPr="0076090A" w:rsidRDefault="00AC7C80" w:rsidP="001A72F4">
      <w:pPr>
        <w:pStyle w:val="Textkrper"/>
      </w:pPr>
      <w:r>
        <w:t>5</w:t>
      </w:r>
      <w:r w:rsidR="004E41E1" w:rsidRPr="0076090A">
        <w:t>.2.</w:t>
      </w:r>
      <w:r w:rsidR="009A1426" w:rsidRPr="0076090A">
        <w:t>6</w:t>
      </w:r>
      <w:r w:rsidR="004E41E1" w:rsidRPr="0076090A">
        <w:tab/>
        <w:t xml:space="preserve">Der </w:t>
      </w:r>
      <w:r w:rsidR="001F40CE" w:rsidRPr="0076090A">
        <w:t>Datenprovider</w:t>
      </w:r>
      <w:r w:rsidR="004E41E1" w:rsidRPr="0076090A">
        <w:t xml:space="preserve"> ist verantwortlich für die </w:t>
      </w:r>
      <w:r w:rsidR="00431160" w:rsidRPr="0076090A">
        <w:t xml:space="preserve">Kennzeichnung und/oder </w:t>
      </w:r>
      <w:r w:rsidR="004E41E1" w:rsidRPr="0076090A">
        <w:t xml:space="preserve">Dokumentation der an den </w:t>
      </w:r>
      <w:r w:rsidR="0055555A" w:rsidRPr="0076090A">
        <w:t>Luftfahrtdaten</w:t>
      </w:r>
      <w:r w:rsidR="004E41E1" w:rsidRPr="0076090A">
        <w:t xml:space="preserve"> vorgenommenen Änderungen.</w:t>
      </w:r>
    </w:p>
    <w:p w14:paraId="6351AA22" w14:textId="7B1A3C4F" w:rsidR="00F21F4B" w:rsidRPr="00284CA2" w:rsidRDefault="00AC7C80" w:rsidP="001A72F4">
      <w:pPr>
        <w:pStyle w:val="Textkrper"/>
      </w:pPr>
      <w:r>
        <w:t>5</w:t>
      </w:r>
      <w:r w:rsidR="004E41E1" w:rsidRPr="0076090A">
        <w:t>.2.</w:t>
      </w:r>
      <w:r w:rsidR="009A1426" w:rsidRPr="0076090A">
        <w:t>7</w:t>
      </w:r>
      <w:r w:rsidR="004E41E1" w:rsidRPr="0076090A">
        <w:tab/>
        <w:t xml:space="preserve">Falls an der Erstellung der </w:t>
      </w:r>
      <w:r w:rsidR="0055555A" w:rsidRPr="0076090A">
        <w:t>Luftfahrtdaten</w:t>
      </w:r>
      <w:r w:rsidR="004E41E1" w:rsidRPr="0076090A">
        <w:t xml:space="preserve"> oder Teilen der </w:t>
      </w:r>
      <w:r w:rsidR="0055555A" w:rsidRPr="0076090A">
        <w:t>Luftfahrtdaten</w:t>
      </w:r>
      <w:r w:rsidR="004E41E1" w:rsidRPr="0076090A">
        <w:t xml:space="preserve"> eine dritte Partei beteiligt war, gibt der </w:t>
      </w:r>
      <w:r w:rsidR="001F40CE" w:rsidRPr="0076090A">
        <w:t>Datenprovider</w:t>
      </w:r>
      <w:r w:rsidR="004E41E1" w:rsidRPr="0076090A">
        <w:t xml:space="preserve"> dies an den Empfänger bekannt.</w:t>
      </w:r>
      <w:r w:rsidR="00B025A6">
        <w:t xml:space="preserve"> </w:t>
      </w:r>
      <w:r w:rsidR="00106C2D">
        <w:t>Dennoch</w:t>
      </w:r>
      <w:r w:rsidR="004E41E1" w:rsidRPr="0076090A">
        <w:t xml:space="preserve"> </w:t>
      </w:r>
      <w:r w:rsidR="00B025A6">
        <w:t>bleibt der Datenprovider verantwortlicher Ansprechpartner gegenüber Austro Control GmbH für die von der dritten Partei vo</w:t>
      </w:r>
      <w:r w:rsidR="004E41E1" w:rsidRPr="0076090A">
        <w:t>rgenommenen Änderungen.</w:t>
      </w:r>
    </w:p>
    <w:p w14:paraId="22EDDEB6" w14:textId="5254AA31" w:rsidR="0088211B" w:rsidRPr="00284CA2" w:rsidRDefault="00224558" w:rsidP="003E7069">
      <w:pPr>
        <w:pStyle w:val="berschrift2"/>
      </w:pPr>
      <w:bookmarkStart w:id="58" w:name="_Toc89341218"/>
      <w:bookmarkStart w:id="59" w:name="_Toc90897117"/>
      <w:proofErr w:type="spellStart"/>
      <w:r>
        <w:t>Übertragung</w:t>
      </w:r>
      <w:proofErr w:type="spellEnd"/>
      <w:r>
        <w:t xml:space="preserve"> von </w:t>
      </w:r>
      <w:proofErr w:type="spellStart"/>
      <w:r>
        <w:t>Aufgaben</w:t>
      </w:r>
      <w:bookmarkEnd w:id="58"/>
      <w:bookmarkEnd w:id="59"/>
      <w:proofErr w:type="spellEnd"/>
    </w:p>
    <w:p w14:paraId="664F87DF" w14:textId="17B9C9D8" w:rsidR="00564621" w:rsidRPr="00284CA2" w:rsidRDefault="00F67549" w:rsidP="004B708C">
      <w:pPr>
        <w:pStyle w:val="Textkrper"/>
      </w:pPr>
      <w:r w:rsidRPr="00284CA2">
        <w:t xml:space="preserve">Werden die </w:t>
      </w:r>
      <w:r w:rsidR="0055555A">
        <w:t>Luftfahrtdaten</w:t>
      </w:r>
      <w:r w:rsidRPr="00284CA2">
        <w:t xml:space="preserve">, oder Teile der </w:t>
      </w:r>
      <w:r w:rsidR="0055555A">
        <w:t>Luftfahrtdaten</w:t>
      </w:r>
      <w:r w:rsidRPr="00284CA2">
        <w:t xml:space="preserve">, von einer dritten Partei erstellt, hat der </w:t>
      </w:r>
      <w:r w:rsidR="001F40CE">
        <w:t>Datenprovider</w:t>
      </w:r>
      <w:r w:rsidRPr="00284CA2">
        <w:t xml:space="preserve"> mit dieser dritten Partei formale Vereinbarungen einzurichten, um sicherzustellen, dass die </w:t>
      </w:r>
      <w:r w:rsidR="0055555A">
        <w:t>Luftfahrtdaten</w:t>
      </w:r>
      <w:r w:rsidRPr="00284CA2">
        <w:t xml:space="preserve"> in Übereinstimmung mit den Vorgaben d</w:t>
      </w:r>
      <w:r w:rsidR="005A2C32">
        <w:t>ieser Vereinbarung</w:t>
      </w:r>
      <w:r w:rsidRPr="00284CA2">
        <w:t xml:space="preserve"> erzeugt und übermittelt werden.</w:t>
      </w:r>
    </w:p>
    <w:p w14:paraId="7EDBE3A5" w14:textId="77777777" w:rsidR="005F3F3C" w:rsidRDefault="005F3F3C">
      <w:pPr>
        <w:spacing w:after="160" w:line="259" w:lineRule="auto"/>
        <w:rPr>
          <w:rFonts w:eastAsiaTheme="majorEastAsia" w:cstheme="majorBidi"/>
          <w:b/>
          <w:sz w:val="28"/>
          <w:szCs w:val="32"/>
        </w:rPr>
      </w:pPr>
      <w:r>
        <w:br w:type="page"/>
      </w:r>
    </w:p>
    <w:p w14:paraId="59E2C076" w14:textId="18909CCB" w:rsidR="0088211B" w:rsidRPr="00284CA2" w:rsidRDefault="005E7933" w:rsidP="003E7069">
      <w:pPr>
        <w:pStyle w:val="berschrift1"/>
      </w:pPr>
      <w:bookmarkStart w:id="60" w:name="_Toc89341219"/>
      <w:bookmarkStart w:id="61" w:name="_Toc90897118"/>
      <w:proofErr w:type="spellStart"/>
      <w:r w:rsidRPr="00284CA2">
        <w:lastRenderedPageBreak/>
        <w:t>Organisatorisches</w:t>
      </w:r>
      <w:bookmarkEnd w:id="60"/>
      <w:bookmarkEnd w:id="61"/>
      <w:proofErr w:type="spellEnd"/>
    </w:p>
    <w:p w14:paraId="6AFE5C7C" w14:textId="3699FC3E" w:rsidR="0088211B" w:rsidRPr="00284CA2" w:rsidRDefault="005E7933" w:rsidP="003E7069">
      <w:pPr>
        <w:pStyle w:val="berschrift2"/>
      </w:pPr>
      <w:bookmarkStart w:id="62" w:name="_Toc89341220"/>
      <w:bookmarkStart w:id="63" w:name="_Toc90897119"/>
      <w:proofErr w:type="spellStart"/>
      <w:r w:rsidRPr="00284CA2">
        <w:t>Änderungen</w:t>
      </w:r>
      <w:proofErr w:type="spellEnd"/>
      <w:r w:rsidRPr="00284CA2">
        <w:t xml:space="preserve"> </w:t>
      </w:r>
      <w:proofErr w:type="spellStart"/>
      <w:r w:rsidRPr="00284CA2">
        <w:t>zu</w:t>
      </w:r>
      <w:proofErr w:type="spellEnd"/>
      <w:r w:rsidRPr="00284CA2">
        <w:t xml:space="preserve"> </w:t>
      </w:r>
      <w:proofErr w:type="spellStart"/>
      <w:r w:rsidRPr="00284CA2">
        <w:t>diese</w:t>
      </w:r>
      <w:r w:rsidR="005A2C32">
        <w:t>r</w:t>
      </w:r>
      <w:proofErr w:type="spellEnd"/>
      <w:r w:rsidR="006B1CE9">
        <w:t xml:space="preserve"> </w:t>
      </w:r>
      <w:proofErr w:type="spellStart"/>
      <w:r w:rsidR="005A2C32">
        <w:t>Vereinbarung</w:t>
      </w:r>
      <w:bookmarkEnd w:id="62"/>
      <w:bookmarkEnd w:id="63"/>
      <w:proofErr w:type="spellEnd"/>
    </w:p>
    <w:p w14:paraId="5E40FA09" w14:textId="0A1EE1CC" w:rsidR="00222B28" w:rsidRPr="00284CA2" w:rsidRDefault="005E7933" w:rsidP="004B708C">
      <w:pPr>
        <w:pStyle w:val="Textkrper"/>
      </w:pPr>
      <w:r w:rsidRPr="00284CA2">
        <w:t xml:space="preserve">Dieses Dokument umfasst </w:t>
      </w:r>
      <w:r w:rsidR="005A2C32" w:rsidRPr="00284CA2">
        <w:t>d</w:t>
      </w:r>
      <w:r w:rsidR="005A2C32">
        <w:t>ie</w:t>
      </w:r>
      <w:r w:rsidR="005A2C32" w:rsidRPr="00284CA2">
        <w:t xml:space="preserve"> </w:t>
      </w:r>
      <w:r w:rsidRPr="00284CA2">
        <w:t xml:space="preserve">gesamte </w:t>
      </w:r>
      <w:r w:rsidR="005A2C32">
        <w:t>Vereinbarung</w:t>
      </w:r>
      <w:r w:rsidRPr="00284CA2">
        <w:t xml:space="preserve"> und die gesamten Vereinbarungen zwischen den Parteien. D</w:t>
      </w:r>
      <w:r w:rsidR="005A2C32">
        <w:t>iese Vereinbarung</w:t>
      </w:r>
      <w:r w:rsidRPr="00284CA2">
        <w:t xml:space="preserve"> ersetzt alle vorherigen Verständigungen zwischen den Parteien betreffend </w:t>
      </w:r>
      <w:r w:rsidR="00B878DC" w:rsidRPr="00284CA2">
        <w:t>Daten</w:t>
      </w:r>
      <w:r w:rsidR="00B878DC">
        <w:t>übermittl</w:t>
      </w:r>
      <w:r w:rsidR="00B878DC" w:rsidRPr="00284CA2">
        <w:t>ung</w:t>
      </w:r>
      <w:r w:rsidRPr="00284CA2">
        <w:t>, unabhängig ob in schriftlicher oder mündlicher Form. Es bestehen keine weiteren oder anderen gültigen Vereinbarungen, mündlich oder schriftlich, zwischen den Parteien bezogen auf den Geltungsbereich d</w:t>
      </w:r>
      <w:r w:rsidR="005A2C32">
        <w:t>ieser Vereinbarung</w:t>
      </w:r>
      <w:r w:rsidR="00B86CEE">
        <w:t xml:space="preserve"> bzw. sollten dennoch solche bestehen, verlieren sie mit Unterfertigung dieser Vereinbarung durch den letzten Vereinbarungsteil ihre Geltung und Rechtsverbindlichkeit im Umfange der Regelungen dieses Dokuments.</w:t>
      </w:r>
    </w:p>
    <w:p w14:paraId="1A4E1856" w14:textId="02417402" w:rsidR="00B86CEE" w:rsidRDefault="008D709D" w:rsidP="004B708C">
      <w:pPr>
        <w:pStyle w:val="Textkrper"/>
      </w:pPr>
      <w:r>
        <w:t xml:space="preserve">Änderungen und Ergänzungen </w:t>
      </w:r>
      <w:r w:rsidR="00457DA3">
        <w:t xml:space="preserve">sowie </w:t>
      </w:r>
      <w:r>
        <w:t xml:space="preserve">die Aufhebung dieser </w:t>
      </w:r>
      <w:r w:rsidR="00B86CEE">
        <w:t xml:space="preserve">Vereinbarung </w:t>
      </w:r>
      <w:r>
        <w:t xml:space="preserve">sind nur in gegenseitigem Einverständnis und nur in Schriftform </w:t>
      </w:r>
      <w:r w:rsidR="00B86CEE">
        <w:t xml:space="preserve">(Papier oder E-Mail) </w:t>
      </w:r>
      <w:r>
        <w:t>zulässig.</w:t>
      </w:r>
    </w:p>
    <w:p w14:paraId="5B2F7767" w14:textId="5319A05E" w:rsidR="008D709D" w:rsidRPr="00A71B11" w:rsidRDefault="008D709D" w:rsidP="008D709D">
      <w:pPr>
        <w:pStyle w:val="berschrift3"/>
        <w:rPr>
          <w:lang w:val="de-AT"/>
        </w:rPr>
      </w:pPr>
      <w:bookmarkStart w:id="64" w:name="_Toc89341221"/>
      <w:bookmarkStart w:id="65" w:name="_Toc90897120"/>
      <w:r w:rsidRPr="00A71B11">
        <w:rPr>
          <w:lang w:val="de-AT"/>
        </w:rPr>
        <w:t>Änderung</w:t>
      </w:r>
      <w:r w:rsidR="00A71B11" w:rsidRPr="00A71B11">
        <w:rPr>
          <w:lang w:val="de-AT"/>
        </w:rPr>
        <w:t>en der bekanntgegebenen eingabeberechtig</w:t>
      </w:r>
      <w:r w:rsidR="00A71B11">
        <w:rPr>
          <w:lang w:val="de-AT"/>
        </w:rPr>
        <w:t xml:space="preserve">ten Personen für </w:t>
      </w:r>
      <w:bookmarkEnd w:id="64"/>
      <w:r w:rsidR="000456E2">
        <w:rPr>
          <w:lang w:val="de-AT"/>
        </w:rPr>
        <w:t>Webportale</w:t>
      </w:r>
      <w:bookmarkEnd w:id="65"/>
    </w:p>
    <w:p w14:paraId="2CFF53DD" w14:textId="69E3B64F" w:rsidR="002A2FDF" w:rsidRDefault="00A71B11" w:rsidP="008D709D">
      <w:pPr>
        <w:pStyle w:val="Textkrper"/>
      </w:pPr>
      <w:r>
        <w:t xml:space="preserve">Der Datenprovider gibt </w:t>
      </w:r>
      <w:r w:rsidR="00657C48">
        <w:t>die erforderlichen Daten zu den eingabeberechtigten Personen für die Webplattformen</w:t>
      </w:r>
      <w:r w:rsidR="000456E2">
        <w:t xml:space="preserve"> zur Auflieferung von NOTAM (</w:t>
      </w:r>
      <w:r w:rsidR="00657C48" w:rsidRPr="00A71B11">
        <w:rPr>
          <w:i/>
          <w:iCs/>
        </w:rPr>
        <w:t xml:space="preserve">NOTAM </w:t>
      </w:r>
      <w:proofErr w:type="spellStart"/>
      <w:r w:rsidR="00657C48" w:rsidRPr="00A71B11">
        <w:rPr>
          <w:i/>
          <w:iCs/>
        </w:rPr>
        <w:t>Proposal</w:t>
      </w:r>
      <w:proofErr w:type="spellEnd"/>
      <w:r w:rsidR="00657C48" w:rsidRPr="00A71B11">
        <w:rPr>
          <w:i/>
          <w:iCs/>
        </w:rPr>
        <w:t xml:space="preserve"> Tool</w:t>
      </w:r>
      <w:r w:rsidR="000456E2">
        <w:rPr>
          <w:i/>
          <w:iCs/>
        </w:rPr>
        <w:t>)</w:t>
      </w:r>
      <w:r w:rsidR="00657C48">
        <w:t xml:space="preserve"> und </w:t>
      </w:r>
      <w:r w:rsidR="000456E2">
        <w:t xml:space="preserve">statischen Luftfahrtdaten </w:t>
      </w:r>
      <w:r w:rsidR="00657C48">
        <w:t xml:space="preserve">schriftlich </w:t>
      </w:r>
      <w:r>
        <w:t>an ACG</w:t>
      </w:r>
      <w:r w:rsidR="00657C48">
        <w:t xml:space="preserve"> bekannt</w:t>
      </w:r>
      <w:r w:rsidR="00FE2051">
        <w:t>, und zwar an</w:t>
      </w:r>
      <w:r w:rsidR="00657C48">
        <w:t xml:space="preserve">: </w:t>
      </w:r>
      <w:hyperlink r:id="rId11" w:history="1">
        <w:r w:rsidR="00657C48" w:rsidRPr="00996506">
          <w:rPr>
            <w:rStyle w:val="Hyperlink"/>
            <w:lang w:val="it-IT"/>
          </w:rPr>
          <w:t>aim.sdm@austrocontrol.at</w:t>
        </w:r>
      </w:hyperlink>
      <w:r w:rsidR="00657C48">
        <w:rPr>
          <w:lang w:val="it-IT"/>
        </w:rPr>
        <w:t xml:space="preserve"> und </w:t>
      </w:r>
      <w:hyperlink r:id="rId12" w:history="1">
        <w:r w:rsidR="00657C48" w:rsidRPr="00996506">
          <w:rPr>
            <w:rStyle w:val="Hyperlink"/>
            <w:lang w:val="it-IT"/>
          </w:rPr>
          <w:t>nof@austrocontrol.at</w:t>
        </w:r>
      </w:hyperlink>
      <w:r w:rsidR="00657C48">
        <w:rPr>
          <w:lang w:val="it-IT"/>
        </w:rPr>
        <w:t xml:space="preserve"> </w:t>
      </w:r>
      <w:proofErr w:type="spellStart"/>
      <w:r w:rsidR="00657C48">
        <w:rPr>
          <w:lang w:val="it-IT"/>
        </w:rPr>
        <w:t>zu</w:t>
      </w:r>
      <w:proofErr w:type="spellEnd"/>
      <w:r w:rsidR="00657C48">
        <w:rPr>
          <w:lang w:val="it-IT"/>
        </w:rPr>
        <w:t xml:space="preserve"> </w:t>
      </w:r>
      <w:proofErr w:type="spellStart"/>
      <w:r w:rsidR="00657C48">
        <w:rPr>
          <w:lang w:val="it-IT"/>
        </w:rPr>
        <w:t>Handen</w:t>
      </w:r>
      <w:proofErr w:type="spellEnd"/>
      <w:r w:rsidR="00657C48">
        <w:rPr>
          <w:lang w:val="it-IT"/>
        </w:rPr>
        <w:t xml:space="preserve"> AIM/SDI.</w:t>
      </w:r>
    </w:p>
    <w:p w14:paraId="3E771C9B" w14:textId="5FD5E4F1" w:rsidR="008D709D" w:rsidRDefault="00657C48" w:rsidP="008D709D">
      <w:pPr>
        <w:pStyle w:val="Textkrper"/>
      </w:pPr>
      <w:r>
        <w:t>ACG führt eine tabellarische Liste zu den eingabeberechtigten Personen ausschließlich für betriebliche Zwecke der verwendeten Webplattformen und gibt diese Daten nicht an Dritte weiter.</w:t>
      </w:r>
      <w:r w:rsidR="00A71B11">
        <w:t xml:space="preserve"> </w:t>
      </w:r>
      <w:r w:rsidR="00424178" w:rsidRPr="008F08D8">
        <w:t>Bis zum Einlangen einer Änderungsmitteilung erfolgt die Kommunikation der Austro Control GmbH an die und mit der zuletzt bekanntgegebene/n Stelle / eingabeberechtigten Person.</w:t>
      </w:r>
    </w:p>
    <w:p w14:paraId="23BED476" w14:textId="58E84408" w:rsidR="00FE2051" w:rsidRDefault="00FE2051" w:rsidP="008D709D">
      <w:pPr>
        <w:pStyle w:val="Textkrper"/>
      </w:pPr>
      <w:r>
        <w:t>Für die erstmalige Einrichtung der Webplattformen und den Abschluss der ersten Version dieser Vereinbarung muss die beiliegende Tab</w:t>
      </w:r>
      <w:r w:rsidRPr="00FE2051">
        <w:t>elle „Eingabeberechtige Personen des Datenproviders und Einstiegskoordinaten“ einmalig befüllt w</w:t>
      </w:r>
      <w:r>
        <w:t>erden und umfasst Eingabeberechtigungen für beide Webplattformen</w:t>
      </w:r>
      <w:r w:rsidR="000456E2">
        <w:t xml:space="preserve"> zur Auflieferung von Luftfahrtdaten</w:t>
      </w:r>
      <w:r>
        <w:t>.</w:t>
      </w:r>
    </w:p>
    <w:p w14:paraId="3B2EF749" w14:textId="3264A6F7" w:rsidR="0088211B" w:rsidRPr="00284CA2" w:rsidRDefault="00390BF8" w:rsidP="003E7069">
      <w:pPr>
        <w:pStyle w:val="berschrift2"/>
      </w:pPr>
      <w:bookmarkStart w:id="66" w:name="_Toc89341222"/>
      <w:bookmarkStart w:id="67" w:name="_Toc90897121"/>
      <w:proofErr w:type="spellStart"/>
      <w:r w:rsidRPr="00284CA2">
        <w:t>Eskalation</w:t>
      </w:r>
      <w:proofErr w:type="spellEnd"/>
      <w:r w:rsidRPr="00284CA2">
        <w:t xml:space="preserve"> und </w:t>
      </w:r>
      <w:proofErr w:type="spellStart"/>
      <w:r w:rsidRPr="00284CA2">
        <w:t>Gerichtsstand</w:t>
      </w:r>
      <w:bookmarkEnd w:id="66"/>
      <w:bookmarkEnd w:id="67"/>
      <w:proofErr w:type="spellEnd"/>
    </w:p>
    <w:p w14:paraId="7B269FAB" w14:textId="7DC1D3C5" w:rsidR="00222B28" w:rsidRDefault="00390BF8" w:rsidP="004B708C">
      <w:pPr>
        <w:pStyle w:val="Textkrper"/>
      </w:pPr>
      <w:r w:rsidRPr="00284CA2">
        <w:t>D</w:t>
      </w:r>
      <w:r w:rsidR="005A2C32">
        <w:t>iese Vereinbarung</w:t>
      </w:r>
      <w:r w:rsidRPr="00284CA2">
        <w:t xml:space="preserve"> unterliegt </w:t>
      </w:r>
      <w:r w:rsidR="00457DA3">
        <w:t xml:space="preserve">ausschließlich </w:t>
      </w:r>
      <w:r w:rsidRPr="00284CA2">
        <w:t xml:space="preserve">dem </w:t>
      </w:r>
      <w:r w:rsidR="00457DA3">
        <w:t xml:space="preserve">materiellen </w:t>
      </w:r>
      <w:r w:rsidRPr="00284CA2">
        <w:t>österreichischen Recht</w:t>
      </w:r>
      <w:r w:rsidR="00457DA3">
        <w:t xml:space="preserve"> unte</w:t>
      </w:r>
      <w:r w:rsidR="009D2B82">
        <w:t xml:space="preserve">r </w:t>
      </w:r>
      <w:r w:rsidR="00457DA3">
        <w:t>einvernehmlichem Ausschluss von Verweisungsnormen</w:t>
      </w:r>
      <w:r w:rsidRPr="00284CA2">
        <w:t xml:space="preserve">. </w:t>
      </w:r>
      <w:r w:rsidR="00457DA3">
        <w:t>Ausschließlich zuständig zur Entscheidung aller Streitigkeiten aus dieser Vereinbarung oder in Zusammenhang damit ist das am Sitz der Austro Control sachlich zuständige ordentliche österreichische Gericht.</w:t>
      </w:r>
    </w:p>
    <w:p w14:paraId="13D17746" w14:textId="201670E6" w:rsidR="0088211B" w:rsidRPr="00284CA2" w:rsidRDefault="00827FAC" w:rsidP="003E7069">
      <w:pPr>
        <w:pStyle w:val="berschrift2"/>
      </w:pPr>
      <w:bookmarkStart w:id="68" w:name="_Toc89341223"/>
      <w:bookmarkStart w:id="69" w:name="_Toc90897122"/>
      <w:proofErr w:type="spellStart"/>
      <w:r w:rsidRPr="00284CA2">
        <w:t>Zusammenarbeit</w:t>
      </w:r>
      <w:bookmarkEnd w:id="68"/>
      <w:bookmarkEnd w:id="69"/>
      <w:proofErr w:type="spellEnd"/>
    </w:p>
    <w:p w14:paraId="3668D49D" w14:textId="3868DB26" w:rsidR="00827FAC" w:rsidRPr="00284CA2" w:rsidRDefault="00827FAC" w:rsidP="004B708C">
      <w:pPr>
        <w:pStyle w:val="Textkrper"/>
      </w:pPr>
      <w:r w:rsidRPr="00284CA2">
        <w:t xml:space="preserve">Sowohl </w:t>
      </w:r>
      <w:r w:rsidR="001F40CE">
        <w:t>Datenprovider</w:t>
      </w:r>
      <w:r w:rsidRPr="00284CA2">
        <w:t xml:space="preserve"> als auch Empfänger ernennen einen </w:t>
      </w:r>
      <w:r w:rsidR="00457DA3">
        <w:t>zentralen</w:t>
      </w:r>
      <w:r w:rsidR="00457DA3" w:rsidRPr="00284CA2">
        <w:t xml:space="preserve"> </w:t>
      </w:r>
      <w:r w:rsidRPr="00284CA2">
        <w:t xml:space="preserve">Ansprechpartner. Diese </w:t>
      </w:r>
      <w:r w:rsidR="00457DA3">
        <w:t>zentralen</w:t>
      </w:r>
      <w:r w:rsidR="00457DA3" w:rsidRPr="00284CA2">
        <w:t xml:space="preserve"> </w:t>
      </w:r>
      <w:r w:rsidRPr="00284CA2">
        <w:t xml:space="preserve">Ansprechpartner fungieren als die Haupt-Kontakte für alle Themen betreffend </w:t>
      </w:r>
      <w:r w:rsidR="006E73A0">
        <w:t>die</w:t>
      </w:r>
      <w:r w:rsidR="00447EB4" w:rsidRPr="00284CA2">
        <w:t xml:space="preserve"> </w:t>
      </w:r>
      <w:r w:rsidR="00447EB4">
        <w:t>Übermittlung</w:t>
      </w:r>
      <w:r w:rsidRPr="00284CA2">
        <w:t xml:space="preserve"> der </w:t>
      </w:r>
      <w:r w:rsidR="0055555A">
        <w:t>Luftfahrtdaten</w:t>
      </w:r>
      <w:r w:rsidRPr="00284CA2">
        <w:t>.</w:t>
      </w:r>
    </w:p>
    <w:p w14:paraId="1B06EBFC" w14:textId="753F4AA6" w:rsidR="00C02FF0" w:rsidRPr="00284CA2" w:rsidRDefault="00827FAC" w:rsidP="004B708C">
      <w:pPr>
        <w:pStyle w:val="Textkrper"/>
      </w:pPr>
      <w:r w:rsidRPr="00284CA2">
        <w:t xml:space="preserve">Die </w:t>
      </w:r>
      <w:r w:rsidR="00D839FB">
        <w:t>zentralen</w:t>
      </w:r>
      <w:r w:rsidR="00D839FB" w:rsidRPr="00284CA2">
        <w:t xml:space="preserve"> </w:t>
      </w:r>
      <w:r w:rsidRPr="00284CA2">
        <w:t xml:space="preserve">Ansprechpartner verfügen über das Pouvoir, Entscheidungen betreffend Verwendung und </w:t>
      </w:r>
      <w:r w:rsidR="00447EB4">
        <w:t>Übermittlung</w:t>
      </w:r>
      <w:r w:rsidRPr="00284CA2">
        <w:t xml:space="preserve"> der </w:t>
      </w:r>
      <w:r w:rsidR="0055555A">
        <w:t>Luftfahrtdaten</w:t>
      </w:r>
      <w:r w:rsidRPr="00284CA2">
        <w:t xml:space="preserve"> für ihre jeweilige Organisation treffen zu können. Jede Kommunikation zwischen den Parteien, die sich auf </w:t>
      </w:r>
      <w:r w:rsidR="000D37E2">
        <w:t>die Zurverfügungstellung der Luftfahrtdaten</w:t>
      </w:r>
      <w:r w:rsidRPr="00284CA2">
        <w:t xml:space="preserve"> bezieht, sollte über diese </w:t>
      </w:r>
      <w:r w:rsidR="00D839FB">
        <w:t>zentralen</w:t>
      </w:r>
      <w:r w:rsidR="00D839FB" w:rsidRPr="00284CA2">
        <w:t xml:space="preserve"> </w:t>
      </w:r>
      <w:r w:rsidRPr="00284CA2">
        <w:t>Ansprechpartner erfolgen.</w:t>
      </w:r>
    </w:p>
    <w:p w14:paraId="3ADA077B" w14:textId="77777777" w:rsidR="004E665D" w:rsidRDefault="004E665D" w:rsidP="004811A7">
      <w:pPr>
        <w:pStyle w:val="Textkrper"/>
        <w:spacing w:after="120"/>
      </w:pPr>
    </w:p>
    <w:p w14:paraId="0BAD8FAA" w14:textId="595DC56F" w:rsidR="00827FAC" w:rsidRPr="00284CA2" w:rsidRDefault="00827FAC" w:rsidP="004811A7">
      <w:pPr>
        <w:pStyle w:val="Textkrper"/>
        <w:spacing w:after="120"/>
      </w:pPr>
      <w:r w:rsidRPr="00284CA2">
        <w:t xml:space="preserve">Die </w:t>
      </w:r>
      <w:r w:rsidR="00D839FB">
        <w:t>zentralen</w:t>
      </w:r>
      <w:r w:rsidR="00D839FB" w:rsidRPr="00284CA2">
        <w:t xml:space="preserve"> </w:t>
      </w:r>
      <w:r w:rsidRPr="00284CA2">
        <w:t>Ansprechpartner der beteiligten Parteien sind:</w:t>
      </w:r>
    </w:p>
    <w:tbl>
      <w:tblPr>
        <w:tblStyle w:val="Tabellenraster"/>
        <w:tblW w:w="0" w:type="auto"/>
        <w:tblCellMar>
          <w:top w:w="57" w:type="dxa"/>
          <w:left w:w="57" w:type="dxa"/>
          <w:bottom w:w="57" w:type="dxa"/>
          <w:right w:w="57" w:type="dxa"/>
        </w:tblCellMar>
        <w:tblLook w:val="04A0" w:firstRow="1" w:lastRow="0" w:firstColumn="1" w:lastColumn="0" w:noHBand="0" w:noVBand="1"/>
      </w:tblPr>
      <w:tblGrid>
        <w:gridCol w:w="2547"/>
        <w:gridCol w:w="3540"/>
        <w:gridCol w:w="3541"/>
      </w:tblGrid>
      <w:tr w:rsidR="00827FAC" w:rsidRPr="00284CA2" w14:paraId="4EABA040" w14:textId="77777777" w:rsidTr="00827FAC">
        <w:tc>
          <w:tcPr>
            <w:tcW w:w="2547" w:type="dxa"/>
            <w:shd w:val="clear" w:color="auto" w:fill="0070C0"/>
          </w:tcPr>
          <w:p w14:paraId="64CEBD61" w14:textId="330BE487" w:rsidR="00827FAC" w:rsidRPr="00284CA2" w:rsidRDefault="00827FAC" w:rsidP="00827FAC">
            <w:pPr>
              <w:rPr>
                <w:b/>
                <w:bCs/>
                <w:color w:val="FFFFFF" w:themeColor="background1"/>
              </w:rPr>
            </w:pPr>
            <w:r w:rsidRPr="00284CA2">
              <w:rPr>
                <w:b/>
                <w:bCs/>
                <w:color w:val="FFFFFF" w:themeColor="background1"/>
              </w:rPr>
              <w:t>Organisation</w:t>
            </w:r>
          </w:p>
        </w:tc>
        <w:tc>
          <w:tcPr>
            <w:tcW w:w="3540" w:type="dxa"/>
            <w:shd w:val="clear" w:color="auto" w:fill="0070C0"/>
          </w:tcPr>
          <w:p w14:paraId="6A442D31" w14:textId="56754C00" w:rsidR="00827FAC" w:rsidRPr="00284CA2" w:rsidRDefault="00827FAC" w:rsidP="00827FAC">
            <w:pPr>
              <w:rPr>
                <w:b/>
                <w:bCs/>
                <w:color w:val="FFFFFF" w:themeColor="background1"/>
              </w:rPr>
            </w:pPr>
            <w:r w:rsidRPr="00284CA2">
              <w:rPr>
                <w:b/>
                <w:bCs/>
                <w:color w:val="FFFFFF" w:themeColor="background1"/>
              </w:rPr>
              <w:t>Primärer Kontakt</w:t>
            </w:r>
          </w:p>
        </w:tc>
        <w:tc>
          <w:tcPr>
            <w:tcW w:w="3541" w:type="dxa"/>
            <w:shd w:val="clear" w:color="auto" w:fill="0070C0"/>
          </w:tcPr>
          <w:p w14:paraId="5486B3C6" w14:textId="07AEE434" w:rsidR="00827FAC" w:rsidRPr="00284CA2" w:rsidRDefault="00827FAC" w:rsidP="00827FAC">
            <w:pPr>
              <w:rPr>
                <w:b/>
                <w:bCs/>
                <w:color w:val="FFFFFF" w:themeColor="background1"/>
              </w:rPr>
            </w:pPr>
            <w:r w:rsidRPr="00284CA2">
              <w:rPr>
                <w:b/>
                <w:bCs/>
                <w:color w:val="FFFFFF" w:themeColor="background1"/>
              </w:rPr>
              <w:t>Ersatzkontakt</w:t>
            </w:r>
          </w:p>
        </w:tc>
      </w:tr>
      <w:tr w:rsidR="00827FAC" w:rsidRPr="00284CA2" w14:paraId="0E803A79" w14:textId="77777777" w:rsidTr="003E6842">
        <w:trPr>
          <w:trHeight w:val="2423"/>
        </w:trPr>
        <w:tc>
          <w:tcPr>
            <w:tcW w:w="2547" w:type="dxa"/>
          </w:tcPr>
          <w:p w14:paraId="72131C0F" w14:textId="37735CF9" w:rsidR="00827FAC" w:rsidRPr="00284CA2" w:rsidRDefault="00827FAC" w:rsidP="00827FAC">
            <w:pPr>
              <w:rPr>
                <w:b/>
                <w:bCs/>
                <w:u w:val="single"/>
              </w:rPr>
            </w:pPr>
            <w:r w:rsidRPr="00284CA2">
              <w:rPr>
                <w:b/>
                <w:bCs/>
                <w:u w:val="single"/>
              </w:rPr>
              <w:t>Empfänger</w:t>
            </w:r>
            <w:r w:rsidR="00424178">
              <w:rPr>
                <w:b/>
                <w:bCs/>
                <w:u w:val="single"/>
              </w:rPr>
              <w:t xml:space="preserve"> (NOTAM </w:t>
            </w:r>
            <w:proofErr w:type="spellStart"/>
            <w:r w:rsidR="00424178">
              <w:rPr>
                <w:b/>
                <w:bCs/>
                <w:u w:val="single"/>
              </w:rPr>
              <w:t>Proposal</w:t>
            </w:r>
            <w:proofErr w:type="spellEnd"/>
            <w:r w:rsidR="00424178">
              <w:rPr>
                <w:b/>
                <w:bCs/>
                <w:u w:val="single"/>
              </w:rPr>
              <w:t xml:space="preserve"> Tool)</w:t>
            </w:r>
          </w:p>
          <w:p w14:paraId="292F919E" w14:textId="1763FDFA" w:rsidR="00827FAC" w:rsidRPr="00284CA2" w:rsidRDefault="00827FAC" w:rsidP="00827FAC"/>
        </w:tc>
        <w:tc>
          <w:tcPr>
            <w:tcW w:w="3540" w:type="dxa"/>
          </w:tcPr>
          <w:p w14:paraId="20F21020" w14:textId="0E017831" w:rsidR="00827FAC" w:rsidRPr="00284CA2" w:rsidRDefault="00827FAC" w:rsidP="00827FAC"/>
        </w:tc>
        <w:tc>
          <w:tcPr>
            <w:tcW w:w="3541" w:type="dxa"/>
          </w:tcPr>
          <w:p w14:paraId="0161582C" w14:textId="696CA9CB" w:rsidR="003E6842" w:rsidRPr="00284CA2" w:rsidRDefault="003E6842" w:rsidP="00827FAC"/>
        </w:tc>
      </w:tr>
      <w:tr w:rsidR="00424178" w:rsidRPr="00284CA2" w14:paraId="048E7F55" w14:textId="77777777" w:rsidTr="00531F29">
        <w:trPr>
          <w:trHeight w:val="2423"/>
        </w:trPr>
        <w:tc>
          <w:tcPr>
            <w:tcW w:w="2547" w:type="dxa"/>
          </w:tcPr>
          <w:p w14:paraId="0B159C16" w14:textId="5C79038E" w:rsidR="00424178" w:rsidRPr="00284CA2" w:rsidRDefault="00424178" w:rsidP="00531F29">
            <w:pPr>
              <w:rPr>
                <w:b/>
                <w:bCs/>
                <w:u w:val="single"/>
              </w:rPr>
            </w:pPr>
            <w:r w:rsidRPr="00284CA2">
              <w:rPr>
                <w:b/>
                <w:bCs/>
                <w:u w:val="single"/>
              </w:rPr>
              <w:t>Empfänger</w:t>
            </w:r>
            <w:r>
              <w:rPr>
                <w:b/>
                <w:bCs/>
                <w:u w:val="single"/>
              </w:rPr>
              <w:t xml:space="preserve"> (andere Luftfahrtdaten)</w:t>
            </w:r>
          </w:p>
          <w:p w14:paraId="5711B56F" w14:textId="77777777" w:rsidR="00424178" w:rsidRPr="00284CA2" w:rsidRDefault="00424178" w:rsidP="00531F29"/>
        </w:tc>
        <w:tc>
          <w:tcPr>
            <w:tcW w:w="3540" w:type="dxa"/>
          </w:tcPr>
          <w:p w14:paraId="24413A71" w14:textId="08BAC138" w:rsidR="00424178" w:rsidRPr="00284CA2" w:rsidRDefault="00424178" w:rsidP="00531F29"/>
        </w:tc>
        <w:tc>
          <w:tcPr>
            <w:tcW w:w="3541" w:type="dxa"/>
          </w:tcPr>
          <w:p w14:paraId="5903DEFD" w14:textId="7F93271B" w:rsidR="00424178" w:rsidRPr="00284CA2" w:rsidRDefault="00424178" w:rsidP="00531F29"/>
        </w:tc>
      </w:tr>
      <w:tr w:rsidR="00827FAC" w:rsidRPr="00284CA2" w14:paraId="4FC4D5E8" w14:textId="77777777" w:rsidTr="00827FAC">
        <w:tc>
          <w:tcPr>
            <w:tcW w:w="2547" w:type="dxa"/>
          </w:tcPr>
          <w:p w14:paraId="05283B15" w14:textId="6298CC32" w:rsidR="00827FAC" w:rsidRPr="00284CA2" w:rsidRDefault="00885D88" w:rsidP="00827FAC">
            <w:pPr>
              <w:rPr>
                <w:b/>
                <w:bCs/>
                <w:u w:val="single"/>
              </w:rPr>
            </w:pPr>
            <w:r>
              <w:rPr>
                <w:b/>
                <w:bCs/>
                <w:u w:val="single"/>
              </w:rPr>
              <w:t>Datenprovider</w:t>
            </w:r>
          </w:p>
          <w:p w14:paraId="684FE70F" w14:textId="31EA50BD" w:rsidR="00827FAC" w:rsidRPr="00284CA2" w:rsidRDefault="00827FAC" w:rsidP="00827FAC"/>
        </w:tc>
        <w:tc>
          <w:tcPr>
            <w:tcW w:w="3540" w:type="dxa"/>
          </w:tcPr>
          <w:p w14:paraId="5C600B25" w14:textId="77777777" w:rsidR="00827FAC" w:rsidRPr="00284CA2" w:rsidRDefault="00827FAC" w:rsidP="00827FAC"/>
        </w:tc>
        <w:tc>
          <w:tcPr>
            <w:tcW w:w="3541" w:type="dxa"/>
          </w:tcPr>
          <w:p w14:paraId="6B9860C2" w14:textId="77777777" w:rsidR="00827FAC" w:rsidRPr="00284CA2" w:rsidRDefault="00827FAC" w:rsidP="00827FAC"/>
        </w:tc>
      </w:tr>
    </w:tbl>
    <w:p w14:paraId="5E084C3B" w14:textId="0F16F69F" w:rsidR="00827FAC" w:rsidRDefault="00827FAC" w:rsidP="004B708C">
      <w:pPr>
        <w:pStyle w:val="Textkrper"/>
        <w:rPr>
          <w:lang w:val="it-IT"/>
        </w:rPr>
      </w:pPr>
    </w:p>
    <w:p w14:paraId="7EFFDF9D" w14:textId="39329088" w:rsidR="007C76D6" w:rsidRDefault="007C76D6" w:rsidP="004B708C">
      <w:pPr>
        <w:pStyle w:val="Textkrper"/>
        <w:rPr>
          <w:lang w:val="it-IT"/>
        </w:rPr>
      </w:pPr>
    </w:p>
    <w:p w14:paraId="63DF8D0B" w14:textId="77777777" w:rsidR="007C76D6" w:rsidRPr="00CD53AF" w:rsidRDefault="007C76D6" w:rsidP="004B708C">
      <w:pPr>
        <w:pStyle w:val="Textkrper"/>
        <w:rPr>
          <w:lang w:val="it-IT"/>
        </w:rPr>
      </w:pPr>
    </w:p>
    <w:p w14:paraId="5D7F906F" w14:textId="301D3123" w:rsidR="00827FAC" w:rsidRDefault="009C4E49" w:rsidP="009C4E49">
      <w:pPr>
        <w:pStyle w:val="berschrift1"/>
      </w:pPr>
      <w:bookmarkStart w:id="70" w:name="_Toc89341224"/>
      <w:bookmarkStart w:id="71" w:name="_Toc90897123"/>
      <w:proofErr w:type="spellStart"/>
      <w:r>
        <w:t>Unterschriften</w:t>
      </w:r>
      <w:bookmarkEnd w:id="70"/>
      <w:bookmarkEnd w:id="71"/>
      <w:proofErr w:type="spellEnd"/>
    </w:p>
    <w:p w14:paraId="6AF2E70D" w14:textId="77777777" w:rsidR="00885D88" w:rsidRPr="00885D88" w:rsidRDefault="00885D88" w:rsidP="00885D88">
      <w:pPr>
        <w:rPr>
          <w:lang w:val="en-GB"/>
        </w:rPr>
      </w:pPr>
    </w:p>
    <w:tbl>
      <w:tblPr>
        <w:tblStyle w:val="Tabellenraster"/>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3827"/>
        <w:gridCol w:w="567"/>
        <w:gridCol w:w="3969"/>
      </w:tblGrid>
      <w:tr w:rsidR="00CD53AF" w:rsidRPr="007C76D6" w14:paraId="1434C8E6" w14:textId="77777777" w:rsidTr="00CD53AF">
        <w:tc>
          <w:tcPr>
            <w:tcW w:w="1413" w:type="dxa"/>
            <w:vAlign w:val="center"/>
          </w:tcPr>
          <w:p w14:paraId="505D956D" w14:textId="77777777" w:rsidR="00CD53AF" w:rsidRPr="007C76D6" w:rsidRDefault="00CD53AF" w:rsidP="00CD53AF">
            <w:pPr>
              <w:rPr>
                <w:u w:val="single"/>
              </w:rPr>
            </w:pPr>
          </w:p>
        </w:tc>
        <w:tc>
          <w:tcPr>
            <w:tcW w:w="3827" w:type="dxa"/>
            <w:vAlign w:val="center"/>
          </w:tcPr>
          <w:p w14:paraId="59EE9028" w14:textId="77777777" w:rsidR="004357E2" w:rsidRDefault="00885D88" w:rsidP="00CD53AF">
            <w:pPr>
              <w:rPr>
                <w:u w:val="single"/>
              </w:rPr>
            </w:pPr>
            <w:r>
              <w:rPr>
                <w:u w:val="single"/>
              </w:rPr>
              <w:t>Für den Datenprovider</w:t>
            </w:r>
          </w:p>
          <w:p w14:paraId="2D45F0E7" w14:textId="139F1B7F" w:rsidR="00885D88" w:rsidRPr="007C76D6" w:rsidRDefault="00885D88" w:rsidP="00CD53AF">
            <w:pPr>
              <w:rPr>
                <w:u w:val="single"/>
              </w:rPr>
            </w:pPr>
          </w:p>
        </w:tc>
        <w:tc>
          <w:tcPr>
            <w:tcW w:w="567" w:type="dxa"/>
            <w:vAlign w:val="center"/>
          </w:tcPr>
          <w:p w14:paraId="6F379014" w14:textId="77777777" w:rsidR="00CD53AF" w:rsidRPr="007C76D6" w:rsidRDefault="00CD53AF" w:rsidP="00CD53AF">
            <w:pPr>
              <w:rPr>
                <w:u w:val="single"/>
              </w:rPr>
            </w:pPr>
          </w:p>
        </w:tc>
        <w:tc>
          <w:tcPr>
            <w:tcW w:w="3969" w:type="dxa"/>
            <w:vAlign w:val="center"/>
          </w:tcPr>
          <w:p w14:paraId="22683AA9" w14:textId="77777777" w:rsidR="00CD53AF" w:rsidRDefault="00CD53AF" w:rsidP="00CD53AF">
            <w:pPr>
              <w:rPr>
                <w:u w:val="single"/>
              </w:rPr>
            </w:pPr>
            <w:r w:rsidRPr="007C76D6">
              <w:rPr>
                <w:u w:val="single"/>
              </w:rPr>
              <w:t>Für den Empfänger</w:t>
            </w:r>
          </w:p>
          <w:p w14:paraId="419F3804" w14:textId="0F509B73" w:rsidR="00885D88" w:rsidRPr="007C76D6" w:rsidRDefault="00885D88" w:rsidP="00CD53AF">
            <w:pPr>
              <w:rPr>
                <w:u w:val="single"/>
              </w:rPr>
            </w:pPr>
          </w:p>
        </w:tc>
      </w:tr>
      <w:tr w:rsidR="00CD53AF" w:rsidRPr="00284CA2" w14:paraId="0F770977" w14:textId="77777777" w:rsidTr="00CD53AF">
        <w:trPr>
          <w:trHeight w:val="454"/>
        </w:trPr>
        <w:tc>
          <w:tcPr>
            <w:tcW w:w="1413" w:type="dxa"/>
            <w:vAlign w:val="center"/>
          </w:tcPr>
          <w:p w14:paraId="439011D6" w14:textId="04C2C100" w:rsidR="00CD53AF" w:rsidRPr="00284CA2" w:rsidRDefault="00CD53AF" w:rsidP="00CD53AF">
            <w:r>
              <w:t>Name</w:t>
            </w:r>
          </w:p>
        </w:tc>
        <w:tc>
          <w:tcPr>
            <w:tcW w:w="3827" w:type="dxa"/>
            <w:vAlign w:val="center"/>
          </w:tcPr>
          <w:p w14:paraId="09091CA2" w14:textId="77777777" w:rsidR="00CD53AF" w:rsidRPr="00284CA2" w:rsidRDefault="00CD53AF" w:rsidP="00CD53AF"/>
        </w:tc>
        <w:tc>
          <w:tcPr>
            <w:tcW w:w="567" w:type="dxa"/>
            <w:vAlign w:val="center"/>
          </w:tcPr>
          <w:p w14:paraId="3D9C16D1" w14:textId="77777777" w:rsidR="00CD53AF" w:rsidRPr="00284CA2" w:rsidRDefault="00CD53AF" w:rsidP="00CD53AF"/>
        </w:tc>
        <w:tc>
          <w:tcPr>
            <w:tcW w:w="3969" w:type="dxa"/>
            <w:vAlign w:val="center"/>
          </w:tcPr>
          <w:p w14:paraId="282430F6" w14:textId="4B5025A1" w:rsidR="00CD53AF" w:rsidRPr="00284CA2" w:rsidRDefault="00CD53AF" w:rsidP="00CD53AF"/>
        </w:tc>
      </w:tr>
      <w:tr w:rsidR="00CD53AF" w:rsidRPr="008A7913" w14:paraId="42BED8D1" w14:textId="77777777" w:rsidTr="00CD53AF">
        <w:trPr>
          <w:trHeight w:val="454"/>
        </w:trPr>
        <w:tc>
          <w:tcPr>
            <w:tcW w:w="1413" w:type="dxa"/>
            <w:vAlign w:val="center"/>
          </w:tcPr>
          <w:p w14:paraId="03E66B38" w14:textId="4B4B94CE" w:rsidR="00CD53AF" w:rsidRPr="00284CA2" w:rsidRDefault="00CD53AF" w:rsidP="00CD53AF">
            <w:r>
              <w:t>Titel</w:t>
            </w:r>
          </w:p>
        </w:tc>
        <w:tc>
          <w:tcPr>
            <w:tcW w:w="3827" w:type="dxa"/>
            <w:vAlign w:val="center"/>
          </w:tcPr>
          <w:p w14:paraId="39ABEF1A" w14:textId="77777777" w:rsidR="00CD53AF" w:rsidRPr="00284CA2" w:rsidRDefault="00CD53AF" w:rsidP="00CD53AF"/>
        </w:tc>
        <w:tc>
          <w:tcPr>
            <w:tcW w:w="567" w:type="dxa"/>
            <w:vAlign w:val="center"/>
          </w:tcPr>
          <w:p w14:paraId="14009549" w14:textId="77777777" w:rsidR="00CD53AF" w:rsidRPr="00284CA2" w:rsidRDefault="00CD53AF" w:rsidP="00CD53AF"/>
        </w:tc>
        <w:tc>
          <w:tcPr>
            <w:tcW w:w="3969" w:type="dxa"/>
            <w:vAlign w:val="center"/>
          </w:tcPr>
          <w:p w14:paraId="756BC704" w14:textId="5CC05DD7" w:rsidR="00CD53AF" w:rsidRPr="00CD53AF" w:rsidRDefault="00CD53AF" w:rsidP="00CD53AF">
            <w:pPr>
              <w:rPr>
                <w:lang w:val="en-GB"/>
              </w:rPr>
            </w:pPr>
          </w:p>
        </w:tc>
      </w:tr>
      <w:tr w:rsidR="00CD53AF" w:rsidRPr="00284CA2" w14:paraId="24F79C69" w14:textId="77777777" w:rsidTr="00CD53AF">
        <w:trPr>
          <w:trHeight w:val="624"/>
        </w:trPr>
        <w:tc>
          <w:tcPr>
            <w:tcW w:w="1413" w:type="dxa"/>
            <w:vAlign w:val="center"/>
          </w:tcPr>
          <w:p w14:paraId="41B7708F" w14:textId="2233612F" w:rsidR="00CD53AF" w:rsidRPr="00284CA2" w:rsidRDefault="00CD53AF" w:rsidP="00CD53AF">
            <w:r>
              <w:t>Datum</w:t>
            </w:r>
          </w:p>
        </w:tc>
        <w:tc>
          <w:tcPr>
            <w:tcW w:w="3827" w:type="dxa"/>
            <w:vAlign w:val="center"/>
          </w:tcPr>
          <w:p w14:paraId="3566080B" w14:textId="77777777" w:rsidR="00CD53AF" w:rsidRPr="00284CA2" w:rsidRDefault="00CD53AF" w:rsidP="00CD53AF"/>
        </w:tc>
        <w:tc>
          <w:tcPr>
            <w:tcW w:w="567" w:type="dxa"/>
            <w:vAlign w:val="center"/>
          </w:tcPr>
          <w:p w14:paraId="264F5C86" w14:textId="77777777" w:rsidR="00CD53AF" w:rsidRPr="00284CA2" w:rsidRDefault="00CD53AF" w:rsidP="00CD53AF"/>
        </w:tc>
        <w:tc>
          <w:tcPr>
            <w:tcW w:w="3969" w:type="dxa"/>
            <w:vAlign w:val="center"/>
          </w:tcPr>
          <w:p w14:paraId="4D9D41F1" w14:textId="77777777" w:rsidR="00CD53AF" w:rsidRPr="00284CA2" w:rsidRDefault="00CD53AF" w:rsidP="00CD53AF"/>
        </w:tc>
      </w:tr>
      <w:tr w:rsidR="00CD53AF" w:rsidRPr="00284CA2" w14:paraId="2747A060" w14:textId="77777777" w:rsidTr="00CD53AF">
        <w:trPr>
          <w:trHeight w:val="1304"/>
        </w:trPr>
        <w:tc>
          <w:tcPr>
            <w:tcW w:w="1413" w:type="dxa"/>
            <w:vAlign w:val="center"/>
          </w:tcPr>
          <w:p w14:paraId="6A3FBC92" w14:textId="73F6E717" w:rsidR="00CD53AF" w:rsidRPr="00284CA2" w:rsidRDefault="00CD53AF" w:rsidP="00CD53AF">
            <w:r>
              <w:t>Unterschrift</w:t>
            </w:r>
          </w:p>
        </w:tc>
        <w:tc>
          <w:tcPr>
            <w:tcW w:w="3827" w:type="dxa"/>
            <w:vAlign w:val="center"/>
          </w:tcPr>
          <w:p w14:paraId="2A32168A" w14:textId="77777777" w:rsidR="00CD53AF" w:rsidRPr="00284CA2" w:rsidRDefault="00CD53AF" w:rsidP="00CD53AF"/>
        </w:tc>
        <w:tc>
          <w:tcPr>
            <w:tcW w:w="567" w:type="dxa"/>
            <w:vAlign w:val="center"/>
          </w:tcPr>
          <w:p w14:paraId="5E977C61" w14:textId="77777777" w:rsidR="00CD53AF" w:rsidRPr="00284CA2" w:rsidRDefault="00CD53AF" w:rsidP="00CD53AF"/>
        </w:tc>
        <w:tc>
          <w:tcPr>
            <w:tcW w:w="3969" w:type="dxa"/>
            <w:vAlign w:val="center"/>
          </w:tcPr>
          <w:p w14:paraId="748B83AE" w14:textId="77777777" w:rsidR="00CD53AF" w:rsidRPr="00284CA2" w:rsidRDefault="00CD53AF" w:rsidP="00CD53AF"/>
        </w:tc>
      </w:tr>
    </w:tbl>
    <w:p w14:paraId="4F1B86AF" w14:textId="77777777" w:rsidR="007B0CBD" w:rsidRPr="00284CA2" w:rsidRDefault="007B0CBD">
      <w:pPr>
        <w:spacing w:after="160" w:line="259" w:lineRule="auto"/>
        <w:rPr>
          <w:rFonts w:eastAsiaTheme="majorEastAsia" w:cstheme="majorBidi"/>
          <w:b/>
          <w:sz w:val="24"/>
          <w:szCs w:val="26"/>
        </w:rPr>
      </w:pPr>
      <w:r w:rsidRPr="00284CA2">
        <w:br w:type="page"/>
      </w:r>
    </w:p>
    <w:p w14:paraId="635175F2" w14:textId="257E9ECA" w:rsidR="000041F9" w:rsidRDefault="000041F9" w:rsidP="00644633">
      <w:pPr>
        <w:pStyle w:val="berschriftAnnex"/>
      </w:pPr>
      <w:bookmarkStart w:id="72" w:name="_Ref87253212"/>
      <w:bookmarkStart w:id="73" w:name="_Toc89341225"/>
      <w:bookmarkStart w:id="74" w:name="_Toc90897124"/>
      <w:proofErr w:type="spellStart"/>
      <w:r>
        <w:lastRenderedPageBreak/>
        <w:t>Verwendung</w:t>
      </w:r>
      <w:proofErr w:type="spellEnd"/>
      <w:r>
        <w:t xml:space="preserve"> des Austro Control GmbH NOTAM Proposal Tools</w:t>
      </w:r>
      <w:bookmarkEnd w:id="72"/>
      <w:bookmarkEnd w:id="73"/>
      <w:bookmarkEnd w:id="74"/>
    </w:p>
    <w:p w14:paraId="7B36BE18" w14:textId="44286720" w:rsidR="00EA7F87" w:rsidRDefault="00EA7F87" w:rsidP="00644633">
      <w:pPr>
        <w:pStyle w:val="AnlageS2"/>
      </w:pPr>
      <w:bookmarkStart w:id="75" w:name="_Toc78974735"/>
      <w:r>
        <w:t>A) 1)</w:t>
      </w:r>
      <w:r>
        <w:tab/>
      </w:r>
      <w:bookmarkEnd w:id="75"/>
      <w:proofErr w:type="spellStart"/>
      <w:r w:rsidR="00C15541">
        <w:t>Vorgaben</w:t>
      </w:r>
      <w:proofErr w:type="spellEnd"/>
      <w:r w:rsidR="00C15541">
        <w:t xml:space="preserve"> </w:t>
      </w:r>
      <w:proofErr w:type="spellStart"/>
      <w:r w:rsidR="00C15541">
        <w:t>für</w:t>
      </w:r>
      <w:proofErr w:type="spellEnd"/>
      <w:r w:rsidR="00C15541">
        <w:t xml:space="preserve"> die </w:t>
      </w:r>
      <w:proofErr w:type="spellStart"/>
      <w:r w:rsidR="00C15541">
        <w:t>Antragstellung</w:t>
      </w:r>
      <w:proofErr w:type="spellEnd"/>
    </w:p>
    <w:p w14:paraId="5D08FD95" w14:textId="6732152B" w:rsidR="00EA172A" w:rsidRPr="00442F18" w:rsidRDefault="00EA172A" w:rsidP="00442F18">
      <w:pPr>
        <w:pStyle w:val="Textkrper"/>
        <w:rPr>
          <w:lang w:eastAsia="de-DE"/>
        </w:rPr>
      </w:pPr>
      <w:r>
        <w:rPr>
          <w:lang w:eastAsia="de-DE"/>
        </w:rPr>
        <w:t xml:space="preserve">Die Erstellung eines Antrags durch den Datenprovider/Antragsteller, dessen Bearbeitung und Entscheidung über die Ausgabe durch Austro Control GmbH erfolgt ausdrücklich und ausschließlich nach den im Antragsformular enthaltenen Informationen. Die Verantwortung für die Richtigkeit, Vollständigkeit und Aktualität des Inhalts liegt ausschließlich bei der beantragenden Stelle. Die Weitergabe an Austro Control GmbH und die weitere Bearbeitung erfolgt in Übereinstimmung mit ICAO Annex 15 sowie den Datenqualitätsanforderungen der DVO(EU) 2017/373 </w:t>
      </w:r>
      <w:proofErr w:type="spellStart"/>
      <w:r>
        <w:rPr>
          <w:lang w:eastAsia="de-DE"/>
        </w:rPr>
        <w:t>i.d.g.F</w:t>
      </w:r>
      <w:proofErr w:type="spellEnd"/>
      <w:r>
        <w:rPr>
          <w:lang w:eastAsia="de-DE"/>
        </w:rPr>
        <w:t>.</w:t>
      </w:r>
    </w:p>
    <w:p w14:paraId="26370F01" w14:textId="0586AC81" w:rsidR="00C15541" w:rsidRDefault="00C15541" w:rsidP="00C15541">
      <w:pPr>
        <w:pStyle w:val="AnlageS3"/>
      </w:pPr>
      <w:bookmarkStart w:id="76" w:name="_Toc89341226"/>
      <w:r>
        <w:t>A) 1.1)</w:t>
      </w:r>
      <w:r>
        <w:tab/>
        <w:t xml:space="preserve">Abfassung eines NOTAM </w:t>
      </w:r>
      <w:proofErr w:type="spellStart"/>
      <w:r>
        <w:t>Proposals</w:t>
      </w:r>
      <w:bookmarkEnd w:id="76"/>
      <w:proofErr w:type="spellEnd"/>
    </w:p>
    <w:p w14:paraId="1A9471AF" w14:textId="455AFEE0" w:rsidR="00184895" w:rsidRDefault="00184895" w:rsidP="00184895">
      <w:pPr>
        <w:pStyle w:val="Textkrper"/>
        <w:rPr>
          <w:lang w:eastAsia="de-DE"/>
        </w:rPr>
      </w:pPr>
      <w:r>
        <w:rPr>
          <w:lang w:eastAsia="de-DE"/>
        </w:rPr>
        <w:t>Bei der Auflieferung von NOTAM-Anträgen sind die folgenden Vorgaben einzuhalten:</w:t>
      </w:r>
    </w:p>
    <w:p w14:paraId="4EF0A334" w14:textId="7757C785" w:rsidR="00184895" w:rsidRDefault="00184895" w:rsidP="00184895">
      <w:pPr>
        <w:pStyle w:val="Textkrper"/>
        <w:numPr>
          <w:ilvl w:val="0"/>
          <w:numId w:val="37"/>
        </w:numPr>
        <w:spacing w:before="120"/>
        <w:ind w:left="714" w:hanging="357"/>
        <w:rPr>
          <w:lang w:eastAsia="de-DE"/>
        </w:rPr>
      </w:pPr>
      <w:r>
        <w:rPr>
          <w:lang w:eastAsia="de-DE"/>
        </w:rPr>
        <w:t>jedes NOTAM behandelt nur einen Gegenstand und nur einen Zustand des Gegenstandes;</w:t>
      </w:r>
    </w:p>
    <w:p w14:paraId="7D8E3F36" w14:textId="49CE5603" w:rsidR="00184895" w:rsidRDefault="00184895" w:rsidP="00184895">
      <w:pPr>
        <w:pStyle w:val="Textkrper"/>
        <w:numPr>
          <w:ilvl w:val="0"/>
          <w:numId w:val="37"/>
        </w:numPr>
        <w:spacing w:before="120"/>
        <w:ind w:left="714" w:hanging="357"/>
        <w:rPr>
          <w:lang w:eastAsia="de-DE"/>
        </w:rPr>
      </w:pPr>
      <w:r>
        <w:rPr>
          <w:lang w:eastAsia="de-DE"/>
        </w:rPr>
        <w:t>der Antrag wird in englischer Sprache aufgeliefert;</w:t>
      </w:r>
    </w:p>
    <w:p w14:paraId="66FEAC71" w14:textId="0519F075" w:rsidR="00184895" w:rsidRDefault="00184895" w:rsidP="00184895">
      <w:pPr>
        <w:pStyle w:val="Textkrper"/>
        <w:numPr>
          <w:ilvl w:val="0"/>
          <w:numId w:val="37"/>
        </w:numPr>
        <w:spacing w:before="120"/>
        <w:ind w:left="714" w:hanging="357"/>
        <w:rPr>
          <w:lang w:eastAsia="de-DE"/>
        </w:rPr>
      </w:pPr>
      <w:r>
        <w:rPr>
          <w:lang w:eastAsia="de-DE"/>
        </w:rPr>
        <w:t>der Antrag enthält alle Angaben, die zum Verständnis des Sachverhalts erforderlich sind; wenn erforderlich, soll dem Antrag eine Situationsskizze zum besseren Verständnis beigelegt werden;</w:t>
      </w:r>
    </w:p>
    <w:p w14:paraId="308B1AA9" w14:textId="0B2177F7" w:rsidR="00184895" w:rsidRDefault="00184895" w:rsidP="00184895">
      <w:pPr>
        <w:pStyle w:val="Textkrper"/>
        <w:numPr>
          <w:ilvl w:val="0"/>
          <w:numId w:val="37"/>
        </w:numPr>
        <w:spacing w:before="120"/>
        <w:ind w:left="714" w:hanging="357"/>
        <w:rPr>
          <w:lang w:eastAsia="de-DE"/>
        </w:rPr>
      </w:pPr>
      <w:r>
        <w:rPr>
          <w:lang w:eastAsia="de-DE"/>
        </w:rPr>
        <w:t xml:space="preserve">wenn ein Bescheid oder eine bereits erlassene Rechtsnorm die Grundlage für den NOTAM-Antrag bildet, ist dieser dem </w:t>
      </w:r>
      <w:proofErr w:type="spellStart"/>
      <w:r>
        <w:rPr>
          <w:lang w:eastAsia="de-DE"/>
        </w:rPr>
        <w:t>Proposal</w:t>
      </w:r>
      <w:proofErr w:type="spellEnd"/>
      <w:r>
        <w:rPr>
          <w:lang w:eastAsia="de-DE"/>
        </w:rPr>
        <w:t xml:space="preserve"> anzuhängen;</w:t>
      </w:r>
    </w:p>
    <w:p w14:paraId="1E03EA6B" w14:textId="0F9FDF0B" w:rsidR="00184895" w:rsidRDefault="00184895" w:rsidP="00184895">
      <w:pPr>
        <w:pStyle w:val="Textkrper"/>
        <w:numPr>
          <w:ilvl w:val="0"/>
          <w:numId w:val="37"/>
        </w:numPr>
        <w:spacing w:before="120"/>
        <w:ind w:left="714" w:hanging="357"/>
        <w:rPr>
          <w:lang w:eastAsia="de-DE"/>
        </w:rPr>
      </w:pPr>
      <w:r>
        <w:rPr>
          <w:lang w:eastAsia="de-DE"/>
        </w:rPr>
        <w:t>mit dem Antrag soll eine Telefonnummer für eventuelle Rückfragen bekanntgegeben werden;</w:t>
      </w:r>
    </w:p>
    <w:p w14:paraId="033C6CA9" w14:textId="07692C04" w:rsidR="00184895" w:rsidRPr="00184895" w:rsidRDefault="00184895" w:rsidP="00184895">
      <w:pPr>
        <w:pStyle w:val="Textkrper"/>
        <w:numPr>
          <w:ilvl w:val="0"/>
          <w:numId w:val="37"/>
        </w:numPr>
        <w:spacing w:before="120"/>
        <w:ind w:left="714" w:hanging="357"/>
        <w:rPr>
          <w:lang w:eastAsia="de-DE"/>
        </w:rPr>
      </w:pPr>
      <w:r>
        <w:rPr>
          <w:lang w:eastAsia="de-DE"/>
        </w:rPr>
        <w:t xml:space="preserve">wird durch den NOTAM-Antrag ein bestehendes NOTAM aufgehoben oder ersetzt, soll der Antragsteller Angaben zu Seriennummer und Ausgabejahr des aufzuhebenden / zu ersetzenden NOTAM </w:t>
      </w:r>
      <w:r w:rsidR="00267FE3">
        <w:rPr>
          <w:lang w:eastAsia="de-DE"/>
        </w:rPr>
        <w:t>anführen.</w:t>
      </w:r>
    </w:p>
    <w:p w14:paraId="29474E7D" w14:textId="68CA4C99" w:rsidR="00C15541" w:rsidRDefault="00C15541" w:rsidP="00C15541">
      <w:pPr>
        <w:pStyle w:val="AnlageS3"/>
      </w:pPr>
      <w:bookmarkStart w:id="77" w:name="_Toc89341227"/>
      <w:r>
        <w:t>A) 1.</w:t>
      </w:r>
      <w:r w:rsidR="00184895">
        <w:t>2</w:t>
      </w:r>
      <w:r>
        <w:t>)</w:t>
      </w:r>
      <w:r>
        <w:tab/>
        <w:t xml:space="preserve">Abfassung eines SNOWTAM </w:t>
      </w:r>
      <w:proofErr w:type="spellStart"/>
      <w:r>
        <w:t>Proposals</w:t>
      </w:r>
      <w:bookmarkEnd w:id="77"/>
      <w:proofErr w:type="spellEnd"/>
    </w:p>
    <w:p w14:paraId="33E97DCC" w14:textId="5B2AF9A7" w:rsidR="00267FE3" w:rsidRDefault="00267FE3" w:rsidP="00267FE3">
      <w:pPr>
        <w:pStyle w:val="Textkrper"/>
        <w:rPr>
          <w:lang w:eastAsia="de-DE"/>
        </w:rPr>
      </w:pPr>
      <w:r>
        <w:rPr>
          <w:lang w:eastAsia="de-DE"/>
        </w:rPr>
        <w:t>Bei der Auflieferung von SNOWTAM-Anträgen sind die folgenden Vorgaben einzuhalten:</w:t>
      </w:r>
    </w:p>
    <w:p w14:paraId="1AB85728" w14:textId="56CF3547" w:rsidR="00267FE3" w:rsidRDefault="00267FE3" w:rsidP="00267FE3">
      <w:pPr>
        <w:pStyle w:val="Textkrper"/>
        <w:numPr>
          <w:ilvl w:val="0"/>
          <w:numId w:val="38"/>
        </w:numPr>
        <w:spacing w:before="120"/>
        <w:ind w:left="714" w:hanging="357"/>
        <w:rPr>
          <w:lang w:eastAsia="de-DE"/>
        </w:rPr>
      </w:pPr>
      <w:r>
        <w:rPr>
          <w:lang w:eastAsia="de-DE"/>
        </w:rPr>
        <w:t>Die maximale Gültigkeitsdauer eines SNOWTAM beträgt acht (8) Stunden. Danach tritt das SNOWTAM automatisch außer Kraft und wird auch in Briefings nicht mehr angezeigt.</w:t>
      </w:r>
    </w:p>
    <w:p w14:paraId="663BBA0F" w14:textId="17B40AA8" w:rsidR="00267FE3" w:rsidRDefault="00267FE3" w:rsidP="00267FE3">
      <w:pPr>
        <w:pStyle w:val="Textkrper"/>
        <w:numPr>
          <w:ilvl w:val="0"/>
          <w:numId w:val="38"/>
        </w:numPr>
        <w:spacing w:before="120"/>
        <w:ind w:left="714" w:hanging="357"/>
        <w:rPr>
          <w:lang w:eastAsia="de-DE"/>
        </w:rPr>
      </w:pPr>
      <w:r>
        <w:rPr>
          <w:lang w:eastAsia="de-DE"/>
        </w:rPr>
        <w:t>Für jeden ausgebenden Flugplatz kann immer nur max. ein SNOWTAM in Kraft sein. Jede weitere SNOWTAM-Meldung ersetzt die vorhergehende. Bei Korrekturen wird das aktuelle SNOWTAM durch ein SNOWTAM-COR ersetzt.</w:t>
      </w:r>
    </w:p>
    <w:p w14:paraId="710989C6" w14:textId="3497B811" w:rsidR="00267FE3" w:rsidRDefault="00267FE3" w:rsidP="00267FE3">
      <w:pPr>
        <w:pStyle w:val="Textkrper"/>
        <w:numPr>
          <w:ilvl w:val="0"/>
          <w:numId w:val="38"/>
        </w:numPr>
        <w:spacing w:before="120"/>
        <w:ind w:left="714" w:hanging="357"/>
        <w:rPr>
          <w:lang w:eastAsia="de-DE"/>
        </w:rPr>
      </w:pPr>
      <w:r>
        <w:rPr>
          <w:lang w:eastAsia="de-DE"/>
        </w:rPr>
        <w:t>Es erfolgt keine Verständigung oder Rückfrage an den Antragsteller bei Ablauf der 8h-Gültigkeit des SNOWTAM.</w:t>
      </w:r>
    </w:p>
    <w:p w14:paraId="3B7D33FA" w14:textId="38EDCBA4" w:rsidR="00267FE3" w:rsidRDefault="00267FE3" w:rsidP="00267FE3">
      <w:pPr>
        <w:pStyle w:val="Textkrper"/>
      </w:pPr>
      <w:r>
        <w:t>Detaillierte Vorgaben für die Einschätzung, Beantragung und Ausgabe von SNOWTAM sind den jeweiligen Rechtsvorschriften und luftfahrtüblich verlautbarten Unterlagen, insbesondere dem Luftfahrthandbuch Österreich, Kapitel AD 1.2 Schneeplan, zu entnehmen.</w:t>
      </w:r>
    </w:p>
    <w:p w14:paraId="15AA272D" w14:textId="6E86C37E" w:rsidR="004E665D" w:rsidRDefault="004E665D" w:rsidP="00267FE3">
      <w:pPr>
        <w:pStyle w:val="Textkrper"/>
      </w:pPr>
    </w:p>
    <w:p w14:paraId="4306BB39" w14:textId="77777777" w:rsidR="004E665D" w:rsidRPr="00267FE3" w:rsidRDefault="004E665D" w:rsidP="00267FE3">
      <w:pPr>
        <w:pStyle w:val="Textkrper"/>
      </w:pPr>
    </w:p>
    <w:p w14:paraId="2F9AE2EF" w14:textId="5AEE8B73" w:rsidR="00C15541" w:rsidRDefault="00C15541" w:rsidP="00C15541">
      <w:pPr>
        <w:pStyle w:val="AnlageS3"/>
      </w:pPr>
      <w:bookmarkStart w:id="78" w:name="_Toc89341228"/>
      <w:r>
        <w:lastRenderedPageBreak/>
        <w:t>A) 1.</w:t>
      </w:r>
      <w:r w:rsidR="00184895">
        <w:t>3</w:t>
      </w:r>
      <w:r>
        <w:t>)</w:t>
      </w:r>
      <w:r>
        <w:tab/>
        <w:t>SNOWTAM Eingabemaske und SNOWTAM Formblatt Österreich</w:t>
      </w:r>
      <w:bookmarkEnd w:id="78"/>
    </w:p>
    <w:p w14:paraId="6AFA6828" w14:textId="5A410C9E" w:rsidR="007C76D6" w:rsidRDefault="00650B0B" w:rsidP="00650B0B">
      <w:pPr>
        <w:pStyle w:val="Textkrper"/>
        <w:rPr>
          <w:lang w:eastAsia="de-DE"/>
        </w:rPr>
      </w:pPr>
      <w:r>
        <w:rPr>
          <w:lang w:eastAsia="de-DE"/>
        </w:rPr>
        <w:t xml:space="preserve">Die SNOWTAM Eingabemaske des </w:t>
      </w:r>
      <w:r w:rsidRPr="00650B0B">
        <w:rPr>
          <w:i/>
          <w:iCs/>
          <w:lang w:eastAsia="de-DE"/>
        </w:rPr>
        <w:t xml:space="preserve">ACG NOTAM </w:t>
      </w:r>
      <w:proofErr w:type="spellStart"/>
      <w:r w:rsidRPr="00650B0B">
        <w:rPr>
          <w:i/>
          <w:iCs/>
          <w:lang w:eastAsia="de-DE"/>
        </w:rPr>
        <w:t>Proposal</w:t>
      </w:r>
      <w:proofErr w:type="spellEnd"/>
      <w:r w:rsidRPr="00650B0B">
        <w:rPr>
          <w:i/>
          <w:iCs/>
          <w:lang w:eastAsia="de-DE"/>
        </w:rPr>
        <w:t xml:space="preserve"> Tools</w:t>
      </w:r>
      <w:r>
        <w:rPr>
          <w:lang w:eastAsia="de-DE"/>
        </w:rPr>
        <w:t xml:space="preserve"> entspricht den Inhalten des jeweils gültigen veröffentlichten SNOWTAM Formblatts Österreich.</w:t>
      </w:r>
    </w:p>
    <w:p w14:paraId="7C97A03C" w14:textId="781EE651" w:rsidR="00E236C0" w:rsidRDefault="00E236C0" w:rsidP="00E236C0">
      <w:pPr>
        <w:pStyle w:val="AnlageS3"/>
      </w:pPr>
      <w:bookmarkStart w:id="79" w:name="_Toc89341229"/>
      <w:r>
        <w:t>A) 1.4)</w:t>
      </w:r>
      <w:r>
        <w:tab/>
        <w:t xml:space="preserve">Runway </w:t>
      </w:r>
      <w:proofErr w:type="spellStart"/>
      <w:r>
        <w:t>Condition</w:t>
      </w:r>
      <w:proofErr w:type="spellEnd"/>
      <w:r>
        <w:t xml:space="preserve"> Report Funktionalität für direkte Übermittlung WET/DRY an die Flugsicherungskontrollstelle</w:t>
      </w:r>
      <w:bookmarkEnd w:id="79"/>
    </w:p>
    <w:p w14:paraId="53E60FDB" w14:textId="669C843B" w:rsidR="00E236C0" w:rsidRDefault="00E236C0" w:rsidP="00E236C0">
      <w:pPr>
        <w:pStyle w:val="Textkrper"/>
        <w:rPr>
          <w:lang w:eastAsia="de-DE"/>
        </w:rPr>
      </w:pPr>
      <w:r>
        <w:rPr>
          <w:lang w:eastAsia="de-DE"/>
        </w:rPr>
        <w:t xml:space="preserve">Ist ein Runway </w:t>
      </w:r>
      <w:proofErr w:type="spellStart"/>
      <w:r>
        <w:rPr>
          <w:lang w:eastAsia="de-DE"/>
        </w:rPr>
        <w:t>Condition</w:t>
      </w:r>
      <w:proofErr w:type="spellEnd"/>
      <w:r>
        <w:rPr>
          <w:lang w:eastAsia="de-DE"/>
        </w:rPr>
        <w:t xml:space="preserve"> Report (RCR) nicht als SNOWTAM international zu verbreiten, wird diese RCR WET/DRY Meldung über das NPT direkt an die zuständigen Flugsicherungsstellen übermittelt und dadurch automatisiert verarbeitet.</w:t>
      </w:r>
    </w:p>
    <w:p w14:paraId="5EB090FF" w14:textId="0C8DE03E" w:rsidR="007C76D6" w:rsidRDefault="00E236C0" w:rsidP="00650B0B">
      <w:pPr>
        <w:pStyle w:val="Textkrper"/>
        <w:rPr>
          <w:lang w:eastAsia="de-DE"/>
        </w:rPr>
      </w:pPr>
      <w:r>
        <w:rPr>
          <w:lang w:eastAsia="de-DE"/>
        </w:rPr>
        <w:t>Ein eigener Menüeintrag im NPT ermöglicht die Auswahl von WET oder DRY für die entsprechen-de Piste und dessen Übermittlung.</w:t>
      </w:r>
    </w:p>
    <w:p w14:paraId="18FCE85D" w14:textId="77777777" w:rsidR="007C76D6" w:rsidRPr="00650B0B" w:rsidRDefault="007C76D6" w:rsidP="00650B0B">
      <w:pPr>
        <w:pStyle w:val="Textkrper"/>
        <w:rPr>
          <w:lang w:eastAsia="de-DE"/>
        </w:rPr>
      </w:pPr>
    </w:p>
    <w:p w14:paraId="059E7424" w14:textId="03372B16" w:rsidR="000041F9" w:rsidRPr="00192A5C" w:rsidRDefault="00EA7F87" w:rsidP="00644633">
      <w:pPr>
        <w:pStyle w:val="AnlageS2"/>
        <w:rPr>
          <w:lang w:val="de-AT"/>
        </w:rPr>
      </w:pPr>
      <w:r w:rsidRPr="00192A5C">
        <w:rPr>
          <w:lang w:val="de-AT"/>
        </w:rPr>
        <w:t>A) 2)</w:t>
      </w:r>
      <w:r w:rsidRPr="00192A5C">
        <w:rPr>
          <w:lang w:val="de-AT"/>
        </w:rPr>
        <w:tab/>
      </w:r>
      <w:r w:rsidR="00C15541" w:rsidRPr="00192A5C">
        <w:rPr>
          <w:lang w:val="de-AT"/>
        </w:rPr>
        <w:t>Kommunikation zwischen dem Antragsteller und der Austro Control GmbH</w:t>
      </w:r>
    </w:p>
    <w:p w14:paraId="6376FC01" w14:textId="6D04204A" w:rsidR="00C15541" w:rsidRDefault="00C15541" w:rsidP="00C15541">
      <w:pPr>
        <w:pStyle w:val="AnlageS3"/>
      </w:pPr>
      <w:bookmarkStart w:id="80" w:name="_Toc78974736"/>
      <w:bookmarkStart w:id="81" w:name="_Toc89341230"/>
      <w:r>
        <w:t>A</w:t>
      </w:r>
      <w:r w:rsidR="00EA7F87">
        <w:t xml:space="preserve">) </w:t>
      </w:r>
      <w:r>
        <w:t>2</w:t>
      </w:r>
      <w:r w:rsidR="00EA7F87">
        <w:t>.1)</w:t>
      </w:r>
      <w:r w:rsidR="00EA7F87">
        <w:tab/>
      </w:r>
      <w:bookmarkEnd w:id="80"/>
      <w:r>
        <w:t>Eingabeberechtigung</w:t>
      </w:r>
      <w:bookmarkEnd w:id="81"/>
    </w:p>
    <w:p w14:paraId="5257985D" w14:textId="760976B7" w:rsidR="00C22B5E" w:rsidRDefault="00C22B5E" w:rsidP="00C22B5E">
      <w:pPr>
        <w:pStyle w:val="Textkrper"/>
        <w:rPr>
          <w:lang w:eastAsia="de-DE"/>
        </w:rPr>
      </w:pPr>
      <w:r>
        <w:rPr>
          <w:lang w:eastAsia="de-DE"/>
        </w:rPr>
        <w:t xml:space="preserve">Austro Control GmbH weist dem Datenprovider auf dessen Ersuchen Einstiegsdaten für die Online-Plattform </w:t>
      </w:r>
      <w:r w:rsidRPr="00C22B5E">
        <w:rPr>
          <w:i/>
          <w:iCs/>
          <w:lang w:eastAsia="de-DE"/>
        </w:rPr>
        <w:t xml:space="preserve">NOTAM </w:t>
      </w:r>
      <w:proofErr w:type="spellStart"/>
      <w:r w:rsidRPr="00C22B5E">
        <w:rPr>
          <w:i/>
          <w:iCs/>
          <w:lang w:eastAsia="de-DE"/>
        </w:rPr>
        <w:t>Proposal</w:t>
      </w:r>
      <w:proofErr w:type="spellEnd"/>
      <w:r w:rsidRPr="00C22B5E">
        <w:rPr>
          <w:i/>
          <w:iCs/>
          <w:lang w:eastAsia="de-DE"/>
        </w:rPr>
        <w:t xml:space="preserve"> Tool</w:t>
      </w:r>
      <w:r>
        <w:rPr>
          <w:lang w:eastAsia="de-DE"/>
        </w:rPr>
        <w:t xml:space="preserve"> zu. Die Einstiegsdaten bestehen aus einer Teilnehmerkennung und einem Passwort.</w:t>
      </w:r>
    </w:p>
    <w:p w14:paraId="641C3FD1" w14:textId="7F1313F2" w:rsidR="00C22B5E" w:rsidRDefault="00C22B5E" w:rsidP="00C22B5E">
      <w:pPr>
        <w:pStyle w:val="Textkrper"/>
        <w:rPr>
          <w:lang w:eastAsia="de-DE"/>
        </w:rPr>
      </w:pPr>
      <w:r>
        <w:rPr>
          <w:lang w:eastAsia="de-DE"/>
        </w:rPr>
        <w:t>Der Datenprovider hält</w:t>
      </w:r>
      <w:r w:rsidR="004458FE">
        <w:rPr>
          <w:lang w:eastAsia="de-DE"/>
        </w:rPr>
        <w:t xml:space="preserve"> diese Daten unter Verschluss und stellt sicher, dass diese Daten nicht in die Hände von nicht-berechtigten Dritten gelangen. Sollte dies dennoch passieren, hat der Datenprovider dies ACG unverzüglich mitzuteilen und die Sperrung der Zugangsdaten zu beantragen.</w:t>
      </w:r>
    </w:p>
    <w:p w14:paraId="026DB113" w14:textId="39E07201" w:rsidR="004458FE" w:rsidRPr="00C22B5E" w:rsidRDefault="004458FE" w:rsidP="00C22B5E">
      <w:pPr>
        <w:pStyle w:val="Textkrper"/>
        <w:rPr>
          <w:lang w:eastAsia="de-DE"/>
        </w:rPr>
      </w:pPr>
      <w:r>
        <w:rPr>
          <w:lang w:eastAsia="de-DE"/>
        </w:rPr>
        <w:t>Eine über die elektronische Prüfung der Zugangsdaten hinausgehende, einmalig zum Einstiegszeitpunkt erfolgende Verifizierung der Identität erfolgt nicht, die Verwendung von zertifizierten elektronischen Signaturen ist nicht vorgesehen.</w:t>
      </w:r>
    </w:p>
    <w:p w14:paraId="27C637AB" w14:textId="135CEED0" w:rsidR="00C15541" w:rsidRDefault="00C15541" w:rsidP="00C15541">
      <w:pPr>
        <w:pStyle w:val="AnlageS3"/>
      </w:pPr>
      <w:bookmarkStart w:id="82" w:name="_Toc89341231"/>
      <w:r>
        <w:t>A) 2.</w:t>
      </w:r>
      <w:r w:rsidR="00184895">
        <w:t>2</w:t>
      </w:r>
      <w:r>
        <w:t>)</w:t>
      </w:r>
      <w:r>
        <w:tab/>
        <w:t>Übermittlungs</w:t>
      </w:r>
      <w:r w:rsidR="00184895">
        <w:t>- und Kommunikationswege</w:t>
      </w:r>
      <w:bookmarkEnd w:id="82"/>
    </w:p>
    <w:p w14:paraId="6F424AB2" w14:textId="2DD07DCE" w:rsidR="003D7DCA" w:rsidRDefault="003D7DCA" w:rsidP="003D7DCA">
      <w:pPr>
        <w:pStyle w:val="Textkrper"/>
        <w:rPr>
          <w:lang w:eastAsia="de-DE"/>
        </w:rPr>
      </w:pPr>
      <w:r>
        <w:rPr>
          <w:lang w:eastAsia="de-DE"/>
        </w:rPr>
        <w:t xml:space="preserve">Die </w:t>
      </w:r>
      <w:r w:rsidR="00EA172A">
        <w:rPr>
          <w:lang w:eastAsia="de-DE"/>
        </w:rPr>
        <w:t>beantragende Stelle verwendet ausschließlich das unter</w:t>
      </w:r>
      <w:r>
        <w:rPr>
          <w:lang w:eastAsia="de-DE"/>
        </w:rPr>
        <w:t xml:space="preserve"> </w:t>
      </w:r>
      <w:hyperlink r:id="rId13" w:history="1">
        <w:r w:rsidRPr="001D67CC">
          <w:rPr>
            <w:rStyle w:val="Hyperlink"/>
            <w:lang w:eastAsia="de-DE"/>
          </w:rPr>
          <w:t>http://notam.austrocontrol.at</w:t>
        </w:r>
      </w:hyperlink>
      <w:r>
        <w:rPr>
          <w:lang w:eastAsia="de-DE"/>
        </w:rPr>
        <w:t xml:space="preserve"> </w:t>
      </w:r>
      <w:r w:rsidR="00EA172A">
        <w:rPr>
          <w:lang w:eastAsia="de-DE"/>
        </w:rPr>
        <w:t>verfügbare letztaktuelle Formular</w:t>
      </w:r>
      <w:r>
        <w:rPr>
          <w:lang w:eastAsia="de-DE"/>
        </w:rPr>
        <w:t>.</w:t>
      </w:r>
    </w:p>
    <w:p w14:paraId="30C553A3" w14:textId="0E6351DC" w:rsidR="003D7DCA" w:rsidRDefault="003D7DCA" w:rsidP="003D7DCA">
      <w:pPr>
        <w:pStyle w:val="Textkrper"/>
        <w:rPr>
          <w:lang w:eastAsia="de-DE"/>
        </w:rPr>
      </w:pPr>
      <w:r>
        <w:rPr>
          <w:lang w:eastAsia="de-DE"/>
        </w:rPr>
        <w:t>Rückfragen und Koordinationen können durch andere Kommunikationsmittel (z.B. Telefon, Fax, Brief, E-Mail) erfolgen.</w:t>
      </w:r>
    </w:p>
    <w:p w14:paraId="13482716" w14:textId="7B360067" w:rsidR="003D7DCA" w:rsidRDefault="003D7DCA" w:rsidP="003D7DCA">
      <w:pPr>
        <w:pStyle w:val="Textkrper"/>
        <w:rPr>
          <w:lang w:eastAsia="de-DE"/>
        </w:rPr>
      </w:pPr>
      <w:r>
        <w:rPr>
          <w:lang w:eastAsia="de-DE"/>
        </w:rPr>
        <w:t xml:space="preserve">Nach Vorliegen eines abgestimmten NOTAM/SNOWTAM Textes und der notwendigen Beilagen dazu übermittelt der Datenprovider den NOTAM/SNOWTAM-Antrag über das NOTAM </w:t>
      </w:r>
      <w:proofErr w:type="spellStart"/>
      <w:r>
        <w:rPr>
          <w:lang w:eastAsia="de-DE"/>
        </w:rPr>
        <w:t>Proposal</w:t>
      </w:r>
      <w:proofErr w:type="spellEnd"/>
      <w:r>
        <w:rPr>
          <w:lang w:eastAsia="de-DE"/>
        </w:rPr>
        <w:t xml:space="preserve"> Tool an das Internationale NOTAM-Büro. Durch Anklicken des Bestätigungs-Fensters im Online-Formular bestätigt der Datenprovider die Richtigkeit, Vollständigkeit und Aktualität des Materials und des NOTAM/SNOWTAM-Textes</w:t>
      </w:r>
      <w:r w:rsidR="00E829AB">
        <w:rPr>
          <w:lang w:eastAsia="de-DE"/>
        </w:rPr>
        <w:t>. Erst dann kann eine Ausgabe des Antrags als NOTAM oder SNOWTAM erfolgen.</w:t>
      </w:r>
    </w:p>
    <w:p w14:paraId="1A0589B8" w14:textId="7AF82F6F" w:rsidR="00E829AB" w:rsidRDefault="00E829AB" w:rsidP="003D7DCA">
      <w:pPr>
        <w:pStyle w:val="Textkrper"/>
        <w:rPr>
          <w:lang w:eastAsia="de-DE"/>
        </w:rPr>
      </w:pPr>
      <w:r>
        <w:rPr>
          <w:lang w:eastAsia="de-DE"/>
        </w:rPr>
        <w:t>Der Datenprovider stellt sicher, dass der Antragsteller nach Übermittlung eines NOTAM/SNOWTAM-Antrags unter der angegebenen Telefonnummer für Rückfragen erreichbar ist.</w:t>
      </w:r>
    </w:p>
    <w:p w14:paraId="55717471" w14:textId="72827524" w:rsidR="007C76D6" w:rsidRPr="003D7DCA" w:rsidRDefault="00E236C0" w:rsidP="003D7DCA">
      <w:pPr>
        <w:pStyle w:val="Textkrper"/>
        <w:rPr>
          <w:lang w:eastAsia="de-DE"/>
        </w:rPr>
      </w:pPr>
      <w:r w:rsidRPr="00E236C0">
        <w:rPr>
          <w:lang w:eastAsia="de-DE"/>
        </w:rPr>
        <w:lastRenderedPageBreak/>
        <w:t xml:space="preserve">Die Übermittlung einer RCR WET/DRY Meldung erfolgt nach Eingabe im NPT direkt an die </w:t>
      </w:r>
      <w:proofErr w:type="spellStart"/>
      <w:r w:rsidRPr="00E236C0">
        <w:rPr>
          <w:lang w:eastAsia="de-DE"/>
        </w:rPr>
        <w:t>Flugsi-cherungskontrollstelle</w:t>
      </w:r>
      <w:proofErr w:type="spellEnd"/>
      <w:r w:rsidRPr="00E236C0">
        <w:rPr>
          <w:lang w:eastAsia="de-DE"/>
        </w:rPr>
        <w:t>.</w:t>
      </w:r>
    </w:p>
    <w:p w14:paraId="53E7CBAD" w14:textId="2F4CB108" w:rsidR="00184895" w:rsidRDefault="00184895" w:rsidP="00184895">
      <w:pPr>
        <w:pStyle w:val="AnlageS3"/>
      </w:pPr>
      <w:bookmarkStart w:id="83" w:name="_Toc89341232"/>
      <w:r>
        <w:t>A) 2.3)</w:t>
      </w:r>
      <w:r>
        <w:tab/>
      </w:r>
      <w:r w:rsidR="004F6BD2">
        <w:t>Besondere I</w:t>
      </w:r>
      <w:r>
        <w:t xml:space="preserve">nhalte </w:t>
      </w:r>
      <w:r w:rsidR="004F6BD2">
        <w:t>zum Online-Antragsformular für</w:t>
      </w:r>
      <w:r>
        <w:t xml:space="preserve"> NOTAM</w:t>
      </w:r>
      <w:r w:rsidR="00E829AB">
        <w:t>-</w:t>
      </w:r>
      <w:r>
        <w:t>/SNOWTAM</w:t>
      </w:r>
      <w:bookmarkEnd w:id="83"/>
    </w:p>
    <w:p w14:paraId="65311A7B" w14:textId="52570C86" w:rsidR="00E829AB" w:rsidRDefault="00ED3774" w:rsidP="00E829AB">
      <w:pPr>
        <w:pStyle w:val="Textkrper"/>
        <w:rPr>
          <w:lang w:eastAsia="de-DE"/>
        </w:rPr>
      </w:pPr>
      <w:r>
        <w:rPr>
          <w:lang w:eastAsia="de-DE"/>
        </w:rPr>
        <w:t>Optionale Anhänge im NOTAM Eingabeformular:</w:t>
      </w:r>
      <w:r>
        <w:rPr>
          <w:lang w:eastAsia="de-DE"/>
        </w:rPr>
        <w:br/>
        <w:t xml:space="preserve">Optionale Anhänge können im NOTAM Eingabeformular hochgeladen werden. Das ACG </w:t>
      </w:r>
      <w:r w:rsidRPr="00ED3774">
        <w:rPr>
          <w:i/>
          <w:iCs/>
          <w:lang w:eastAsia="de-DE"/>
        </w:rPr>
        <w:t xml:space="preserve">NOTAM </w:t>
      </w:r>
      <w:proofErr w:type="spellStart"/>
      <w:r w:rsidRPr="00ED3774">
        <w:rPr>
          <w:i/>
          <w:iCs/>
          <w:lang w:eastAsia="de-DE"/>
        </w:rPr>
        <w:t>Proposal</w:t>
      </w:r>
      <w:proofErr w:type="spellEnd"/>
      <w:r w:rsidRPr="00ED3774">
        <w:rPr>
          <w:i/>
          <w:iCs/>
          <w:lang w:eastAsia="de-DE"/>
        </w:rPr>
        <w:t xml:space="preserve"> Tool</w:t>
      </w:r>
      <w:r>
        <w:rPr>
          <w:lang w:eastAsia="de-DE"/>
        </w:rPr>
        <w:t xml:space="preserve"> generiert dann beim Absenden des Antrags automatisch eine E-Mail mit diesem Anhang und versendet diese an das Internationale NOTAM-Büro.</w:t>
      </w:r>
    </w:p>
    <w:p w14:paraId="70884F03" w14:textId="59A4FEDE" w:rsidR="00ED3774" w:rsidRDefault="00ED3774" w:rsidP="00E829AB">
      <w:pPr>
        <w:pStyle w:val="Textkrper"/>
        <w:rPr>
          <w:lang w:eastAsia="de-DE"/>
        </w:rPr>
      </w:pPr>
      <w:r>
        <w:rPr>
          <w:lang w:eastAsia="de-DE"/>
        </w:rPr>
        <w:t xml:space="preserve">Checkbox „ATIS </w:t>
      </w:r>
      <w:proofErr w:type="spellStart"/>
      <w:r>
        <w:rPr>
          <w:lang w:eastAsia="de-DE"/>
        </w:rPr>
        <w:t>Aufsprache</w:t>
      </w:r>
      <w:proofErr w:type="spellEnd"/>
      <w:r>
        <w:rPr>
          <w:lang w:eastAsia="de-DE"/>
        </w:rPr>
        <w:t xml:space="preserve"> Notwendig“:</w:t>
      </w:r>
      <w:r>
        <w:rPr>
          <w:lang w:eastAsia="de-DE"/>
        </w:rPr>
        <w:br/>
        <w:t xml:space="preserve">Wenn die Checkbox „ATIS </w:t>
      </w:r>
      <w:proofErr w:type="spellStart"/>
      <w:r>
        <w:rPr>
          <w:lang w:eastAsia="de-DE"/>
        </w:rPr>
        <w:t>Aufsprache</w:t>
      </w:r>
      <w:proofErr w:type="spellEnd"/>
      <w:r>
        <w:rPr>
          <w:lang w:eastAsia="de-DE"/>
        </w:rPr>
        <w:t xml:space="preserve"> Notwendig“ durch Anklicken mittels Häkchen markiert ist, generiert das ACG </w:t>
      </w:r>
      <w:r w:rsidRPr="00ED3774">
        <w:rPr>
          <w:i/>
          <w:iCs/>
          <w:lang w:eastAsia="de-DE"/>
        </w:rPr>
        <w:t xml:space="preserve">NOTAM </w:t>
      </w:r>
      <w:proofErr w:type="spellStart"/>
      <w:r w:rsidRPr="00ED3774">
        <w:rPr>
          <w:i/>
          <w:iCs/>
          <w:lang w:eastAsia="de-DE"/>
        </w:rPr>
        <w:t>Proposal</w:t>
      </w:r>
      <w:proofErr w:type="spellEnd"/>
      <w:r w:rsidRPr="00ED3774">
        <w:rPr>
          <w:i/>
          <w:iCs/>
          <w:lang w:eastAsia="de-DE"/>
        </w:rPr>
        <w:t xml:space="preserve"> Tool</w:t>
      </w:r>
      <w:r>
        <w:rPr>
          <w:lang w:eastAsia="de-DE"/>
        </w:rPr>
        <w:t xml:space="preserve"> beim Absenden des Antrags automatisch eine E-Mail mit dem Inhalt des NOTAM Antrags und dem Text „Eine ATIS </w:t>
      </w:r>
      <w:proofErr w:type="spellStart"/>
      <w:r>
        <w:rPr>
          <w:lang w:eastAsia="de-DE"/>
        </w:rPr>
        <w:t>Aufsprache</w:t>
      </w:r>
      <w:proofErr w:type="spellEnd"/>
      <w:r>
        <w:rPr>
          <w:lang w:eastAsia="de-DE"/>
        </w:rPr>
        <w:t xml:space="preserve"> ist notwendig“ und versendet diese an die vom Datenprovider definierte E-Mail Adresse.</w:t>
      </w:r>
    </w:p>
    <w:p w14:paraId="29D26277" w14:textId="2FF476A8" w:rsidR="00ED3774" w:rsidRDefault="00ED3774" w:rsidP="00E829AB">
      <w:pPr>
        <w:pStyle w:val="Textkrper"/>
        <w:rPr>
          <w:lang w:eastAsia="de-DE"/>
        </w:rPr>
      </w:pPr>
      <w:proofErr w:type="spellStart"/>
      <w:r>
        <w:rPr>
          <w:lang w:eastAsia="de-DE"/>
        </w:rPr>
        <w:t>Confirmation</w:t>
      </w:r>
      <w:proofErr w:type="spellEnd"/>
      <w:r>
        <w:rPr>
          <w:lang w:eastAsia="de-DE"/>
        </w:rPr>
        <w:t xml:space="preserve"> </w:t>
      </w:r>
      <w:proofErr w:type="spellStart"/>
      <w:r>
        <w:rPr>
          <w:lang w:eastAsia="de-DE"/>
        </w:rPr>
        <w:t>Window</w:t>
      </w:r>
      <w:proofErr w:type="spellEnd"/>
      <w:r>
        <w:rPr>
          <w:lang w:eastAsia="de-DE"/>
        </w:rPr>
        <w:t xml:space="preserve"> (Rückmeldungsfenster):</w:t>
      </w:r>
      <w:r>
        <w:rPr>
          <w:lang w:eastAsia="de-DE"/>
        </w:rPr>
        <w:br/>
        <w:t xml:space="preserve">Vor dem endgültigen Absenden des NOTAM/SNOWTAM Antrages an das Internationale NOTAM-Büro zeigt das ACG </w:t>
      </w:r>
      <w:r w:rsidRPr="00ED3774">
        <w:rPr>
          <w:i/>
          <w:iCs/>
          <w:lang w:eastAsia="de-DE"/>
        </w:rPr>
        <w:t xml:space="preserve">NOTAM </w:t>
      </w:r>
      <w:proofErr w:type="spellStart"/>
      <w:r w:rsidRPr="00ED3774">
        <w:rPr>
          <w:i/>
          <w:iCs/>
          <w:lang w:eastAsia="de-DE"/>
        </w:rPr>
        <w:t>Proposal</w:t>
      </w:r>
      <w:proofErr w:type="spellEnd"/>
      <w:r w:rsidRPr="00ED3774">
        <w:rPr>
          <w:i/>
          <w:iCs/>
          <w:lang w:eastAsia="de-DE"/>
        </w:rPr>
        <w:t xml:space="preserve"> Tool</w:t>
      </w:r>
      <w:r>
        <w:rPr>
          <w:lang w:eastAsia="de-DE"/>
        </w:rPr>
        <w:t xml:space="preserve"> eine Zusammenfassung der Antragsdaten. Diese wird automatisch erstellt und </w:t>
      </w:r>
      <w:proofErr w:type="spellStart"/>
      <w:r w:rsidR="009D2B82">
        <w:rPr>
          <w:lang w:eastAsia="de-DE"/>
        </w:rPr>
        <w:t>fasst</w:t>
      </w:r>
      <w:proofErr w:type="spellEnd"/>
      <w:r>
        <w:rPr>
          <w:lang w:eastAsia="de-DE"/>
        </w:rPr>
        <w:t xml:space="preserve"> ausschließlich die von ACG ungeprüften Eingaben des Datenproviders in die Eingabemaske zusammen, wie diese zur weiteren Verarbeitung an ACG übermittelt werden. Diese Zusammenfassung trifft weder eine Aussage über die Verständlichkeit der übermittelten Daten, noch über deren Bearbeitbarkeit, Vollständigkeit, oder die Vollständigkeit, Bearbeitbarkeit oder Verständlichkeit der erforderlichen Anhänge.</w:t>
      </w:r>
    </w:p>
    <w:p w14:paraId="4506FCE6" w14:textId="11D4CBAF" w:rsidR="007C76D6" w:rsidRPr="00E829AB" w:rsidRDefault="00AD2B93" w:rsidP="00E829AB">
      <w:pPr>
        <w:pStyle w:val="Textkrper"/>
        <w:rPr>
          <w:lang w:eastAsia="de-DE"/>
        </w:rPr>
      </w:pPr>
      <w:r>
        <w:rPr>
          <w:lang w:eastAsia="de-DE"/>
        </w:rPr>
        <w:t>Der Datenprovider bestätigt die Zusammenfassung des Antrags durch Anklicken. Der Antrag wird an das Internationale NOTAM-Büro versandt, und alle weiteren automatischen E-Mails je nach Bedarf und Einstellungen werden versandt.</w:t>
      </w:r>
    </w:p>
    <w:p w14:paraId="008167E4" w14:textId="03B89EB5" w:rsidR="00184895" w:rsidRDefault="00184895" w:rsidP="00184895">
      <w:pPr>
        <w:pStyle w:val="AnlageS3"/>
      </w:pPr>
      <w:bookmarkStart w:id="84" w:name="_Toc89341233"/>
      <w:r>
        <w:t>A) 2.4)</w:t>
      </w:r>
      <w:r>
        <w:tab/>
        <w:t xml:space="preserve">Bearbeitung des </w:t>
      </w:r>
      <w:r w:rsidR="00C36DB2">
        <w:t xml:space="preserve">NOTAM/SNOWTAM </w:t>
      </w:r>
      <w:r>
        <w:t>Antrags</w:t>
      </w:r>
      <w:bookmarkEnd w:id="84"/>
    </w:p>
    <w:p w14:paraId="7DA6B88D" w14:textId="5078E94A" w:rsidR="00AD2B93" w:rsidRDefault="00AD2B93" w:rsidP="00AD2B93">
      <w:pPr>
        <w:pStyle w:val="Textkrper"/>
        <w:rPr>
          <w:lang w:eastAsia="de-DE"/>
        </w:rPr>
      </w:pPr>
      <w:r>
        <w:rPr>
          <w:lang w:eastAsia="de-DE"/>
        </w:rPr>
        <w:t>Die Bearbeitung des NOTAM/SNOWTAM Antrags erfolgt durch das Internationale NOTAM-Büro (NOF) der Austro Control GmbH.</w:t>
      </w:r>
    </w:p>
    <w:p w14:paraId="54B40805" w14:textId="1D89824D" w:rsidR="00AD2B93" w:rsidRDefault="00AD2B93" w:rsidP="00AD2B93">
      <w:pPr>
        <w:pStyle w:val="Textkrper"/>
        <w:rPr>
          <w:lang w:eastAsia="de-DE"/>
        </w:rPr>
      </w:pPr>
      <w:bookmarkStart w:id="85" w:name="_Hlk87364321"/>
      <w:r>
        <w:rPr>
          <w:lang w:eastAsia="de-DE"/>
        </w:rPr>
        <w:t>Einlangende Anträge einschließlich deren Anhänge werden durch NOF einer ersten Sichtung unterzogen und erforderlichenfalls für die weitere Bearbeitung gereiht. Falls erforderlich wird dem Datenprovider die Änderung, Verbesserung oder Ergänzung der im Antrag enthaltenen Angaben bzw. die Beibringung weiterer Nachweise (z.B. Bescheide) aufgetragen.</w:t>
      </w:r>
      <w:r>
        <w:rPr>
          <w:lang w:eastAsia="de-DE"/>
        </w:rPr>
        <w:br/>
        <w:t>Erst mit Erledigung dieser Aufträge liegt Bearbeitbarkeit im inhaltlich materiellen Sinne vor und kann der Antrag inhaltlich geprüft werden.</w:t>
      </w:r>
    </w:p>
    <w:bookmarkEnd w:id="85"/>
    <w:p w14:paraId="3F588CBA" w14:textId="4DCFD154" w:rsidR="00AD2B93" w:rsidRDefault="00AD2B93" w:rsidP="00AD2B93">
      <w:pPr>
        <w:pStyle w:val="Textkrper"/>
        <w:rPr>
          <w:lang w:eastAsia="de-DE"/>
        </w:rPr>
      </w:pPr>
      <w:r>
        <w:rPr>
          <w:lang w:eastAsia="de-DE"/>
        </w:rPr>
        <w:t>Bei Rückfragen wird der Datenprovider ausschließlich über die von diesem bekanntgegebenen Kontaktdaten kontaktiert. Kann kein Kontakt hergestellt werden, kann der Antrag als nicht bearbeitbar zurückgewiesen werden.</w:t>
      </w:r>
    </w:p>
    <w:p w14:paraId="0D35F34B" w14:textId="5CAD2F30" w:rsidR="0088228A" w:rsidRDefault="0088228A" w:rsidP="00AD2B93">
      <w:pPr>
        <w:pStyle w:val="Textkrper"/>
        <w:rPr>
          <w:lang w:eastAsia="de-DE"/>
        </w:rPr>
      </w:pPr>
      <w:bookmarkStart w:id="86" w:name="_Hlk87364412"/>
      <w:r>
        <w:rPr>
          <w:lang w:eastAsia="de-DE"/>
        </w:rPr>
        <w:t>Ist der Antrag zur Ausgabe eine</w:t>
      </w:r>
      <w:r w:rsidR="00C36DB2">
        <w:rPr>
          <w:lang w:eastAsia="de-DE"/>
        </w:rPr>
        <w:t>s</w:t>
      </w:r>
      <w:r>
        <w:rPr>
          <w:lang w:eastAsia="de-DE"/>
        </w:rPr>
        <w:t xml:space="preserve"> NOTAM/SNOWTAM geeignet und liegen alle notwendigen Nachweise vollständig und zweifelsfrei vor, gibt das NOF das NOTAM bzw. SNOWTAM in Übereinstimmung mit den geltenden nationalen und internationalen Standards, insbesondere ICAO Doc 10066, DVO (EU) 2017/373 </w:t>
      </w:r>
      <w:proofErr w:type="spellStart"/>
      <w:r>
        <w:rPr>
          <w:lang w:eastAsia="de-DE"/>
        </w:rPr>
        <w:t>i.d.g.F</w:t>
      </w:r>
      <w:proofErr w:type="spellEnd"/>
      <w:r>
        <w:rPr>
          <w:lang w:eastAsia="de-DE"/>
        </w:rPr>
        <w:t xml:space="preserve">. und nationalen </w:t>
      </w:r>
      <w:r w:rsidR="00C91AE6">
        <w:rPr>
          <w:lang w:eastAsia="de-DE"/>
        </w:rPr>
        <w:t>Vorschriften, aus.</w:t>
      </w:r>
    </w:p>
    <w:p w14:paraId="3420E04D" w14:textId="468D87BA" w:rsidR="00C91AE6" w:rsidRDefault="00C91AE6" w:rsidP="00AD2B93">
      <w:pPr>
        <w:pStyle w:val="Textkrper"/>
        <w:rPr>
          <w:lang w:eastAsia="de-DE"/>
        </w:rPr>
      </w:pPr>
      <w:r>
        <w:rPr>
          <w:lang w:eastAsia="de-DE"/>
        </w:rPr>
        <w:lastRenderedPageBreak/>
        <w:t xml:space="preserve">Die Ausgabe erfolgt so schnell als erforderlich und betrieblich möglich, bei mehreren eintreffenden Anträgen abhängig von einer Reihung nach dem zeitlichen Eintreffen, der zeitlichen Anwendbarkeit </w:t>
      </w:r>
      <w:r w:rsidR="00A3524C">
        <w:rPr>
          <w:lang w:eastAsia="de-DE"/>
        </w:rPr>
        <w:t xml:space="preserve">und Dringlichkeit </w:t>
      </w:r>
      <w:r>
        <w:rPr>
          <w:lang w:eastAsia="de-DE"/>
        </w:rPr>
        <w:t>und dem zu erwartenden Bearbeitungsaufwand. Seitens ACG werden keine Zusagen für den Zeitpunkt der Veröffentlichung übernommen.</w:t>
      </w:r>
    </w:p>
    <w:p w14:paraId="732DD143" w14:textId="2B96B7BE" w:rsidR="007C76D6" w:rsidRPr="00AD2B93" w:rsidRDefault="00842113" w:rsidP="00AD2B93">
      <w:pPr>
        <w:pStyle w:val="Textkrper"/>
        <w:rPr>
          <w:lang w:eastAsia="de-DE"/>
        </w:rPr>
      </w:pPr>
      <w:r>
        <w:rPr>
          <w:lang w:eastAsia="de-DE"/>
        </w:rPr>
        <w:t>Die Letztentscheidung über die Eignung der vom Datenprovider zur NOTAM/SNOWTAM Ausgabe zur Verfügung gestellten Informationen erfolgt durch das Internationale NOTAM-Büro.</w:t>
      </w:r>
    </w:p>
    <w:p w14:paraId="5A5C9826" w14:textId="35C79AD3" w:rsidR="000A454B" w:rsidRDefault="000A454B" w:rsidP="000A454B">
      <w:pPr>
        <w:pStyle w:val="AnlageS3"/>
      </w:pPr>
      <w:bookmarkStart w:id="87" w:name="_Toc89341234"/>
      <w:bookmarkEnd w:id="86"/>
      <w:r>
        <w:t>A) 2.5)</w:t>
      </w:r>
      <w:r>
        <w:tab/>
        <w:t>Darstellung des Bearbeitungsstatus auf der Überblicksseite des NPT</w:t>
      </w:r>
      <w:bookmarkEnd w:id="87"/>
    </w:p>
    <w:p w14:paraId="17522463" w14:textId="639E9723" w:rsidR="000A454B" w:rsidRDefault="000A454B" w:rsidP="000A454B">
      <w:pPr>
        <w:pStyle w:val="Textkrper"/>
        <w:rPr>
          <w:lang w:eastAsia="de-DE"/>
        </w:rPr>
      </w:pPr>
      <w:r>
        <w:rPr>
          <w:lang w:eastAsia="de-DE"/>
        </w:rPr>
        <w:t>Auf der Überblicksseite (</w:t>
      </w:r>
      <w:r w:rsidRPr="000A454B">
        <w:rPr>
          <w:i/>
          <w:iCs/>
          <w:lang w:eastAsia="de-DE"/>
        </w:rPr>
        <w:t>Dashboard</w:t>
      </w:r>
      <w:r>
        <w:rPr>
          <w:lang w:eastAsia="de-DE"/>
        </w:rPr>
        <w:t>) des NPT wird dem Datenprovider der übermittelte Antrag und dessen Bearbeitungsstatus angezeigt:</w:t>
      </w:r>
    </w:p>
    <w:p w14:paraId="1B70E501" w14:textId="52423373" w:rsidR="000A454B" w:rsidRDefault="000A454B" w:rsidP="000A454B">
      <w:pPr>
        <w:pStyle w:val="Textkrper"/>
        <w:numPr>
          <w:ilvl w:val="0"/>
          <w:numId w:val="39"/>
        </w:numPr>
        <w:spacing w:before="120"/>
        <w:ind w:left="714" w:hanging="357"/>
        <w:rPr>
          <w:lang w:eastAsia="de-DE"/>
        </w:rPr>
      </w:pPr>
      <w:r>
        <w:rPr>
          <w:lang w:eastAsia="de-DE"/>
        </w:rPr>
        <w:t xml:space="preserve">ist der Antrag noch in Bearbeitung, wird der übermittelte Antrag im Block </w:t>
      </w:r>
      <w:r w:rsidRPr="000A454B">
        <w:rPr>
          <w:i/>
          <w:iCs/>
          <w:lang w:eastAsia="de-DE"/>
        </w:rPr>
        <w:t xml:space="preserve">NOTAM/SNOWTAM </w:t>
      </w:r>
      <w:proofErr w:type="spellStart"/>
      <w:r w:rsidRPr="000A454B">
        <w:rPr>
          <w:i/>
          <w:iCs/>
          <w:lang w:eastAsia="de-DE"/>
        </w:rPr>
        <w:t>Proposals</w:t>
      </w:r>
      <w:proofErr w:type="spellEnd"/>
      <w:r>
        <w:rPr>
          <w:lang w:eastAsia="de-DE"/>
        </w:rPr>
        <w:t xml:space="preserve"> angezeigt;</w:t>
      </w:r>
    </w:p>
    <w:p w14:paraId="50BC9366" w14:textId="685B979F" w:rsidR="000A454B" w:rsidRDefault="000A454B" w:rsidP="000A454B">
      <w:pPr>
        <w:pStyle w:val="Textkrper"/>
        <w:numPr>
          <w:ilvl w:val="0"/>
          <w:numId w:val="39"/>
        </w:numPr>
        <w:spacing w:before="120"/>
        <w:ind w:left="714" w:hanging="357"/>
        <w:rPr>
          <w:lang w:eastAsia="de-DE"/>
        </w:rPr>
      </w:pPr>
      <w:r>
        <w:rPr>
          <w:lang w:eastAsia="de-DE"/>
        </w:rPr>
        <w:t xml:space="preserve">sobald der Antrag bearbeitet und als NOTAM/SNOWTAM ausgegeben wurde, verschwindet das angezeigte </w:t>
      </w:r>
      <w:proofErr w:type="spellStart"/>
      <w:r>
        <w:rPr>
          <w:lang w:eastAsia="de-DE"/>
        </w:rPr>
        <w:t>Proposal</w:t>
      </w:r>
      <w:proofErr w:type="spellEnd"/>
      <w:r>
        <w:rPr>
          <w:lang w:eastAsia="de-DE"/>
        </w:rPr>
        <w:t>, und das ausgegebene NOTAM/SNOWTAM wird im obersten Block (</w:t>
      </w:r>
      <w:r w:rsidRPr="000A454B">
        <w:rPr>
          <w:i/>
          <w:iCs/>
          <w:lang w:eastAsia="de-DE"/>
        </w:rPr>
        <w:t>Valid NOTAM/SNOWTAM</w:t>
      </w:r>
      <w:r>
        <w:rPr>
          <w:i/>
          <w:iCs/>
          <w:lang w:eastAsia="de-DE"/>
        </w:rPr>
        <w:t>)</w:t>
      </w:r>
      <w:r>
        <w:rPr>
          <w:lang w:eastAsia="de-DE"/>
        </w:rPr>
        <w:t xml:space="preserve"> angezeigt;</w:t>
      </w:r>
    </w:p>
    <w:p w14:paraId="1CD4927E" w14:textId="4D544A83" w:rsidR="000A454B" w:rsidRDefault="000A454B" w:rsidP="000A454B">
      <w:pPr>
        <w:pStyle w:val="Textkrper"/>
        <w:numPr>
          <w:ilvl w:val="0"/>
          <w:numId w:val="39"/>
        </w:numPr>
        <w:spacing w:before="120"/>
        <w:ind w:left="714" w:hanging="357"/>
        <w:rPr>
          <w:lang w:eastAsia="de-DE"/>
        </w:rPr>
      </w:pPr>
      <w:r>
        <w:rPr>
          <w:lang w:eastAsia="de-DE"/>
        </w:rPr>
        <w:t>wird der Antrag zurückgewiesen, wird d</w:t>
      </w:r>
      <w:r w:rsidR="00842113">
        <w:rPr>
          <w:lang w:eastAsia="de-DE"/>
        </w:rPr>
        <w:t xml:space="preserve">ieser im Block NOTAM/SNOWTAM </w:t>
      </w:r>
      <w:proofErr w:type="spellStart"/>
      <w:r w:rsidR="00842113">
        <w:rPr>
          <w:lang w:eastAsia="de-DE"/>
        </w:rPr>
        <w:t>Proposals</w:t>
      </w:r>
      <w:proofErr w:type="spellEnd"/>
      <w:r w:rsidR="00842113">
        <w:rPr>
          <w:lang w:eastAsia="de-DE"/>
        </w:rPr>
        <w:t xml:space="preserve"> durch eine rote Umrandung gekennzeichnet. In der Anzeigekarte wird der Grund der Zurückweisung als </w:t>
      </w:r>
      <w:proofErr w:type="spellStart"/>
      <w:r w:rsidR="00842113" w:rsidRPr="00842113">
        <w:rPr>
          <w:i/>
          <w:iCs/>
          <w:lang w:eastAsia="de-DE"/>
        </w:rPr>
        <w:t>Rejection</w:t>
      </w:r>
      <w:proofErr w:type="spellEnd"/>
      <w:r w:rsidR="00842113" w:rsidRPr="00842113">
        <w:rPr>
          <w:i/>
          <w:iCs/>
          <w:lang w:eastAsia="de-DE"/>
        </w:rPr>
        <w:t xml:space="preserve"> </w:t>
      </w:r>
      <w:proofErr w:type="spellStart"/>
      <w:r w:rsidR="00842113" w:rsidRPr="00842113">
        <w:rPr>
          <w:i/>
          <w:iCs/>
          <w:lang w:eastAsia="de-DE"/>
        </w:rPr>
        <w:t>Reason</w:t>
      </w:r>
      <w:proofErr w:type="spellEnd"/>
      <w:r w:rsidR="00842113">
        <w:rPr>
          <w:lang w:eastAsia="de-DE"/>
        </w:rPr>
        <w:t xml:space="preserve"> angegeben.</w:t>
      </w:r>
    </w:p>
    <w:p w14:paraId="29275E59" w14:textId="765465B8" w:rsidR="007C76D6" w:rsidRPr="00C36DB2" w:rsidRDefault="00C36DB2" w:rsidP="007C76D6">
      <w:pPr>
        <w:pStyle w:val="Textkrper"/>
        <w:numPr>
          <w:ilvl w:val="0"/>
          <w:numId w:val="39"/>
        </w:numPr>
        <w:spacing w:before="120"/>
        <w:ind w:left="714" w:hanging="357"/>
        <w:rPr>
          <w:lang w:eastAsia="de-DE"/>
        </w:rPr>
      </w:pPr>
      <w:r w:rsidRPr="00C36DB2">
        <w:rPr>
          <w:lang w:eastAsia="de-DE"/>
        </w:rPr>
        <w:t xml:space="preserve">Ist der Pistenzustand durch eine RCR WET/DRY Meldung als WET gemeldet, wird dies (analog </w:t>
      </w:r>
      <w:r w:rsidR="003C46E4">
        <w:rPr>
          <w:lang w:eastAsia="de-DE"/>
        </w:rPr>
        <w:t xml:space="preserve">zu Anzeige </w:t>
      </w:r>
      <w:r w:rsidRPr="00C36DB2">
        <w:rPr>
          <w:lang w:eastAsia="de-DE"/>
        </w:rPr>
        <w:t>eines SNOWTAM) mit einem Tropfen gekennzeichnet angezeigt.</w:t>
      </w:r>
    </w:p>
    <w:p w14:paraId="71FB5DF2" w14:textId="414A5C97" w:rsidR="00184895" w:rsidRDefault="00184895" w:rsidP="00184895">
      <w:pPr>
        <w:pStyle w:val="AnlageS3"/>
      </w:pPr>
      <w:bookmarkStart w:id="88" w:name="_Toc89341235"/>
      <w:r>
        <w:t>A) 2.5)</w:t>
      </w:r>
      <w:r>
        <w:tab/>
        <w:t>Berichtigungen</w:t>
      </w:r>
      <w:bookmarkEnd w:id="88"/>
    </w:p>
    <w:p w14:paraId="5CCED53C" w14:textId="68E14FB9" w:rsidR="006C552C" w:rsidRDefault="006C552C" w:rsidP="006C552C">
      <w:pPr>
        <w:pStyle w:val="Textkrper"/>
        <w:rPr>
          <w:lang w:eastAsia="de-DE"/>
        </w:rPr>
      </w:pPr>
      <w:r>
        <w:rPr>
          <w:lang w:eastAsia="de-DE"/>
        </w:rPr>
        <w:t xml:space="preserve">Berichtigungen zu </w:t>
      </w:r>
      <w:r w:rsidR="000A454B">
        <w:rPr>
          <w:lang w:eastAsia="de-DE"/>
        </w:rPr>
        <w:t>bestehenden NOTAM/SNOWTAM erfolgen in analoger Anwendung des vorstehend beschriebenen Prozesses der Ersterstellung des NOTAM/SNOWTAM.</w:t>
      </w:r>
    </w:p>
    <w:p w14:paraId="26BC6119" w14:textId="77777777" w:rsidR="007C76D6" w:rsidRPr="006C552C" w:rsidRDefault="007C76D6" w:rsidP="006C552C">
      <w:pPr>
        <w:pStyle w:val="Textkrper"/>
        <w:rPr>
          <w:lang w:eastAsia="de-DE"/>
        </w:rPr>
      </w:pPr>
    </w:p>
    <w:p w14:paraId="14A8974E" w14:textId="58FD4A9C" w:rsidR="00184895" w:rsidRPr="00192A5C" w:rsidRDefault="00184895" w:rsidP="00644633">
      <w:pPr>
        <w:pStyle w:val="AnlageS2"/>
        <w:rPr>
          <w:lang w:val="de-AT"/>
        </w:rPr>
      </w:pPr>
      <w:r w:rsidRPr="00192A5C">
        <w:rPr>
          <w:lang w:val="de-AT"/>
        </w:rPr>
        <w:t>A) 3)</w:t>
      </w:r>
      <w:r w:rsidRPr="00192A5C">
        <w:rPr>
          <w:lang w:val="de-AT"/>
        </w:rPr>
        <w:tab/>
        <w:t>Verlautbarung der Information durch Austro Control GmbH</w:t>
      </w:r>
    </w:p>
    <w:p w14:paraId="71589D1E" w14:textId="7EEDFC0A" w:rsidR="00184895" w:rsidRDefault="00184895" w:rsidP="00184895">
      <w:pPr>
        <w:pStyle w:val="AnlageS3"/>
      </w:pPr>
      <w:bookmarkStart w:id="89" w:name="_Toc89341236"/>
      <w:r>
        <w:t>A) 3.1)</w:t>
      </w:r>
      <w:r>
        <w:tab/>
        <w:t>Umfang der Bekannt-/Kundmachung</w:t>
      </w:r>
      <w:bookmarkEnd w:id="89"/>
    </w:p>
    <w:p w14:paraId="0AEB197A" w14:textId="1F2826FB" w:rsidR="00E50355" w:rsidRDefault="00E50355" w:rsidP="00E50355">
      <w:pPr>
        <w:pStyle w:val="Textkrper"/>
        <w:rPr>
          <w:lang w:eastAsia="de-DE"/>
        </w:rPr>
      </w:pPr>
      <w:r>
        <w:rPr>
          <w:lang w:eastAsia="de-DE"/>
        </w:rPr>
        <w:t>Bekanntgemacht wird im Rahmen der technischen und rechtlichen Möglichkeiten der ACG der mit dem Datenprovider abgestimmte und von diesem freigegebene Inhalt.</w:t>
      </w:r>
    </w:p>
    <w:p w14:paraId="626C1E6F" w14:textId="10AAAFBF" w:rsidR="00E50355" w:rsidRDefault="00E50355" w:rsidP="00E50355">
      <w:pPr>
        <w:pStyle w:val="Textkrper"/>
        <w:rPr>
          <w:lang w:eastAsia="de-DE"/>
        </w:rPr>
      </w:pPr>
      <w:r>
        <w:rPr>
          <w:lang w:eastAsia="de-DE"/>
        </w:rPr>
        <w:t>Unterlagen, auf denen die NOTAM Erstellung aufbaut, sowie jene Unterlagen, die dem Nachweis der Berechtigung zur Antragtragstellung und Publikation dienen, unterliegen der Verschwiegenheit und sind nicht im Wege eines NOTAM bekanntzumachen.</w:t>
      </w:r>
    </w:p>
    <w:p w14:paraId="1421AEDD" w14:textId="07B5F753" w:rsidR="00184895" w:rsidRDefault="00184895" w:rsidP="00184895">
      <w:pPr>
        <w:pStyle w:val="AnlageS3"/>
      </w:pPr>
      <w:bookmarkStart w:id="90" w:name="_Toc89341237"/>
      <w:r>
        <w:t>A) 3.</w:t>
      </w:r>
      <w:r w:rsidR="00934162">
        <w:t>2</w:t>
      </w:r>
      <w:r>
        <w:t>)</w:t>
      </w:r>
      <w:r>
        <w:tab/>
        <w:t>Ort der Bekannt-/Kundmachung</w:t>
      </w:r>
      <w:bookmarkEnd w:id="90"/>
    </w:p>
    <w:p w14:paraId="0EE582F5" w14:textId="28ED29D8" w:rsidR="00934162" w:rsidRDefault="00E50355" w:rsidP="00E50355">
      <w:pPr>
        <w:pStyle w:val="Textkrper"/>
        <w:rPr>
          <w:lang w:eastAsia="de-DE"/>
        </w:rPr>
      </w:pPr>
      <w:r>
        <w:rPr>
          <w:lang w:eastAsia="de-DE"/>
        </w:rPr>
        <w:t xml:space="preserve">Die Bekannt-/Kundmachung eines NOTAM/SNOWTAM erfolgt </w:t>
      </w:r>
      <w:r w:rsidR="00934162">
        <w:rPr>
          <w:lang w:eastAsia="de-DE"/>
        </w:rPr>
        <w:t xml:space="preserve">im Rahmen von luftfahrtüblichen Briefings über das Austro Control GmbH Briefing-System unter folgendem Link: </w:t>
      </w:r>
      <w:hyperlink r:id="rId14" w:history="1">
        <w:r w:rsidR="00934162" w:rsidRPr="00BD44C4">
          <w:rPr>
            <w:rStyle w:val="Hyperlink"/>
            <w:lang w:eastAsia="de-DE"/>
          </w:rPr>
          <w:t>www.homebriefing.com</w:t>
        </w:r>
      </w:hyperlink>
      <w:r w:rsidR="00934162">
        <w:rPr>
          <w:lang w:eastAsia="de-DE"/>
        </w:rPr>
        <w:t>.</w:t>
      </w:r>
    </w:p>
    <w:p w14:paraId="4946A20E" w14:textId="3CF48BF5" w:rsidR="00E50355" w:rsidRDefault="00934162" w:rsidP="00E50355">
      <w:pPr>
        <w:pStyle w:val="Textkrper"/>
        <w:rPr>
          <w:lang w:eastAsia="de-DE"/>
        </w:rPr>
      </w:pPr>
      <w:r>
        <w:rPr>
          <w:lang w:eastAsia="de-DE"/>
        </w:rPr>
        <w:lastRenderedPageBreak/>
        <w:t>Eine Übernahme in die Europäische Luftfahrtdatenbank (European AIS Database, EAD) erfolgt automatisch bei der Bearbeitung. Die Nutzung, Bearbeitung und Weitergabe erfolgt im Rahmen der mit EAD getroffenen Vereinbarungen bzw. der darauf bezugnehmenden Rechtsregeln.</w:t>
      </w:r>
    </w:p>
    <w:p w14:paraId="0CAA05A8" w14:textId="760F672F" w:rsidR="00934162" w:rsidRDefault="00934162" w:rsidP="00E50355">
      <w:pPr>
        <w:pStyle w:val="Textkrper"/>
        <w:rPr>
          <w:lang w:eastAsia="de-DE"/>
        </w:rPr>
      </w:pPr>
      <w:r>
        <w:rPr>
          <w:lang w:eastAsia="de-DE"/>
        </w:rPr>
        <w:t>Die Weitergabe an Luftfahrtteilnehmer und Dienstleister erfolgt über ausschließliche Entscheidung der ACG.</w:t>
      </w:r>
    </w:p>
    <w:p w14:paraId="528691BF" w14:textId="07A38329" w:rsidR="00934162" w:rsidRDefault="00934162" w:rsidP="00934162">
      <w:pPr>
        <w:pStyle w:val="AnlageS3"/>
      </w:pPr>
      <w:bookmarkStart w:id="91" w:name="_Toc89341238"/>
      <w:r>
        <w:t>A) 3.3)</w:t>
      </w:r>
      <w:r>
        <w:tab/>
        <w:t>Übernahme in das Luftfahrthandbuch Österreich</w:t>
      </w:r>
      <w:bookmarkEnd w:id="91"/>
    </w:p>
    <w:p w14:paraId="0F9234D7" w14:textId="30D8D6A3" w:rsidR="00934162" w:rsidRDefault="00934162" w:rsidP="00934162">
      <w:pPr>
        <w:pStyle w:val="Textkrper"/>
        <w:rPr>
          <w:lang w:eastAsia="de-DE"/>
        </w:rPr>
      </w:pPr>
      <w:r>
        <w:rPr>
          <w:lang w:eastAsia="de-DE"/>
        </w:rPr>
        <w:t>Bei längerer Gültigkeit der mit NOTAM verlautbarten Informationen – sogenannte „PERM (permanent) NOTAM“ - sind diese in das Luftfahrthandbuch Österreich (</w:t>
      </w:r>
      <w:proofErr w:type="spellStart"/>
      <w:r>
        <w:rPr>
          <w:lang w:eastAsia="de-DE"/>
        </w:rPr>
        <w:t>Aeronautical</w:t>
      </w:r>
      <w:proofErr w:type="spellEnd"/>
      <w:r>
        <w:rPr>
          <w:lang w:eastAsia="de-DE"/>
        </w:rPr>
        <w:t xml:space="preserve"> Information </w:t>
      </w:r>
      <w:proofErr w:type="spellStart"/>
      <w:r>
        <w:rPr>
          <w:lang w:eastAsia="de-DE"/>
        </w:rPr>
        <w:t>Publication</w:t>
      </w:r>
      <w:proofErr w:type="spellEnd"/>
      <w:r>
        <w:rPr>
          <w:lang w:eastAsia="de-DE"/>
        </w:rPr>
        <w:t>, AIP) aufzunehmen. „PERM NOTAM“ sind mit der AIP Redaktion im Vorhinein abzuklären. Ein entsprechender Hinweis und Kontakt ist im Online Formular der NPT zu finden. Eine Übernahme der NOTAM Information in die AIP erfolgt in der Austro Control GmbH geeignet erscheinender Form.</w:t>
      </w:r>
    </w:p>
    <w:p w14:paraId="09AEF22D" w14:textId="21151309" w:rsidR="00934162" w:rsidRDefault="00934162" w:rsidP="00934162">
      <w:pPr>
        <w:pStyle w:val="Textkrper"/>
        <w:rPr>
          <w:lang w:eastAsia="de-DE"/>
        </w:rPr>
      </w:pPr>
      <w:r>
        <w:rPr>
          <w:lang w:eastAsia="de-DE"/>
        </w:rPr>
        <w:t>Verlautbarungen gem. §172a LFG erfolgen entsprechend der Kundmachungsanordnung u.a. auch direkt in der AIP durch Austro Control GmbH.</w:t>
      </w:r>
    </w:p>
    <w:p w14:paraId="408806B4" w14:textId="77777777" w:rsidR="007C76D6" w:rsidRDefault="007C76D6" w:rsidP="00934162">
      <w:pPr>
        <w:pStyle w:val="Textkrper"/>
        <w:rPr>
          <w:lang w:eastAsia="de-DE"/>
        </w:rPr>
      </w:pPr>
    </w:p>
    <w:p w14:paraId="014A461C" w14:textId="499FF4B2" w:rsidR="00E50355" w:rsidRPr="00192A5C" w:rsidRDefault="00E50355" w:rsidP="00644633">
      <w:pPr>
        <w:pStyle w:val="AnlageS2"/>
        <w:rPr>
          <w:lang w:val="de-AT"/>
        </w:rPr>
      </w:pPr>
      <w:r w:rsidRPr="00192A5C">
        <w:rPr>
          <w:lang w:val="de-AT"/>
        </w:rPr>
        <w:t>A) 4)</w:t>
      </w:r>
      <w:r w:rsidRPr="00192A5C">
        <w:rPr>
          <w:lang w:val="de-AT"/>
        </w:rPr>
        <w:tab/>
      </w:r>
      <w:r w:rsidRPr="00192A5C">
        <w:rPr>
          <w:i/>
          <w:iCs/>
          <w:lang w:val="de-AT"/>
        </w:rPr>
        <w:t xml:space="preserve">NOTAM </w:t>
      </w:r>
      <w:proofErr w:type="spellStart"/>
      <w:r w:rsidRPr="00192A5C">
        <w:rPr>
          <w:i/>
          <w:iCs/>
          <w:lang w:val="de-AT"/>
        </w:rPr>
        <w:t>Proposal</w:t>
      </w:r>
      <w:proofErr w:type="spellEnd"/>
      <w:r w:rsidRPr="00192A5C">
        <w:rPr>
          <w:i/>
          <w:iCs/>
          <w:lang w:val="de-AT"/>
        </w:rPr>
        <w:t xml:space="preserve"> Tool</w:t>
      </w:r>
      <w:r w:rsidRPr="00192A5C">
        <w:rPr>
          <w:lang w:val="de-AT"/>
        </w:rPr>
        <w:t xml:space="preserve"> – Systembeschreibung</w:t>
      </w:r>
    </w:p>
    <w:p w14:paraId="484E2635" w14:textId="3D75F757" w:rsidR="00E50355" w:rsidRDefault="00E50355" w:rsidP="00E50355">
      <w:pPr>
        <w:pStyle w:val="Textkrper"/>
        <w:rPr>
          <w:lang w:eastAsia="de-DE"/>
        </w:rPr>
      </w:pPr>
      <w:r>
        <w:rPr>
          <w:lang w:eastAsia="de-DE"/>
        </w:rPr>
        <w:t xml:space="preserve">Eine detaillierte Beschreibung des </w:t>
      </w:r>
      <w:r w:rsidRPr="00E50355">
        <w:rPr>
          <w:i/>
          <w:iCs/>
          <w:lang w:eastAsia="de-DE"/>
        </w:rPr>
        <w:t xml:space="preserve">NOTAM </w:t>
      </w:r>
      <w:proofErr w:type="spellStart"/>
      <w:r w:rsidRPr="00E50355">
        <w:rPr>
          <w:i/>
          <w:iCs/>
          <w:lang w:eastAsia="de-DE"/>
        </w:rPr>
        <w:t>Proposal</w:t>
      </w:r>
      <w:proofErr w:type="spellEnd"/>
      <w:r w:rsidRPr="00E50355">
        <w:rPr>
          <w:i/>
          <w:iCs/>
          <w:lang w:eastAsia="de-DE"/>
        </w:rPr>
        <w:t xml:space="preserve"> Tool</w:t>
      </w:r>
      <w:r>
        <w:rPr>
          <w:lang w:eastAsia="de-DE"/>
        </w:rPr>
        <w:t xml:space="preserve"> – Systems wird dem Datenprovider bei Einrichtung des Systemzugangs übermittelt und laufend an etwaige Änderungen angepasst.</w:t>
      </w:r>
    </w:p>
    <w:p w14:paraId="719E972C" w14:textId="77777777" w:rsidR="007C76D6" w:rsidRDefault="007C76D6" w:rsidP="00E50355">
      <w:pPr>
        <w:pStyle w:val="Textkrper"/>
        <w:rPr>
          <w:lang w:eastAsia="de-DE"/>
        </w:rPr>
      </w:pPr>
    </w:p>
    <w:p w14:paraId="7F0DFA6D" w14:textId="2BD87F23" w:rsidR="00F0424B" w:rsidRPr="00192A5C" w:rsidRDefault="00F0424B" w:rsidP="00644633">
      <w:pPr>
        <w:pStyle w:val="AnlageS2"/>
        <w:rPr>
          <w:lang w:val="de-AT"/>
        </w:rPr>
      </w:pPr>
      <w:r w:rsidRPr="00192A5C">
        <w:rPr>
          <w:lang w:val="de-AT"/>
        </w:rPr>
        <w:t>A) 5)</w:t>
      </w:r>
      <w:r w:rsidRPr="00192A5C">
        <w:rPr>
          <w:lang w:val="de-AT"/>
        </w:rPr>
        <w:tab/>
        <w:t>Fristen, Weitergabe, Datenschutz</w:t>
      </w:r>
    </w:p>
    <w:p w14:paraId="78CDBD0F" w14:textId="7DA80644" w:rsidR="00F0424B" w:rsidRDefault="00F0424B" w:rsidP="00F0424B">
      <w:pPr>
        <w:pStyle w:val="AnlageS3"/>
      </w:pPr>
      <w:bookmarkStart w:id="92" w:name="_Toc89341239"/>
      <w:r>
        <w:t>A) 5.1)</w:t>
      </w:r>
      <w:r>
        <w:tab/>
        <w:t>Verantwortlichkeit für Aktualität der Information</w:t>
      </w:r>
      <w:bookmarkEnd w:id="92"/>
    </w:p>
    <w:p w14:paraId="564D1B70" w14:textId="6509B4C3" w:rsidR="00F0424B" w:rsidRDefault="00F0424B" w:rsidP="00F0424B">
      <w:pPr>
        <w:pStyle w:val="Textkrper"/>
        <w:rPr>
          <w:lang w:eastAsia="de-DE"/>
        </w:rPr>
      </w:pPr>
      <w:r>
        <w:rPr>
          <w:lang w:eastAsia="de-DE"/>
        </w:rPr>
        <w:t>Der Datenprovider hält Austro Control GmbH über die (Noch-) Aktualität der Inhalte informiert. Dies auch, wenn im NOTAM Antrag keine Dauer angegeben wurde.</w:t>
      </w:r>
    </w:p>
    <w:p w14:paraId="14F1069E" w14:textId="3B66797A" w:rsidR="00F0424B" w:rsidRDefault="00F0424B" w:rsidP="00F0424B">
      <w:pPr>
        <w:pStyle w:val="AnlageS3"/>
      </w:pPr>
      <w:bookmarkStart w:id="93" w:name="_Toc89341240"/>
      <w:r>
        <w:t>A) 5.2)</w:t>
      </w:r>
      <w:r>
        <w:tab/>
        <w:t>Speicherung, datenschutzrechtliche Erfordernisse</w:t>
      </w:r>
      <w:bookmarkEnd w:id="93"/>
    </w:p>
    <w:p w14:paraId="40688A29" w14:textId="30025DFB" w:rsidR="00F0424B" w:rsidRDefault="00F0424B" w:rsidP="00F0424B">
      <w:pPr>
        <w:pStyle w:val="Textkrper"/>
        <w:rPr>
          <w:lang w:eastAsia="de-DE"/>
        </w:rPr>
      </w:pPr>
      <w:r>
        <w:rPr>
          <w:lang w:eastAsia="de-DE"/>
        </w:rPr>
        <w:t>Austro Control GmbH speichert die erhaltenen Anträge mit Ausnahme der Beilagen, allen Details des Vorgangs und dessen Ergebnis für die Dauer von fünf Jahren, gerechnet ab Einlangen des Antrags. Die Beilagen werden online für 90 Tage aufbewahrt.</w:t>
      </w:r>
    </w:p>
    <w:p w14:paraId="6C04B28B" w14:textId="1ECF4BD7" w:rsidR="003215BC" w:rsidRDefault="00F0424B" w:rsidP="00F0424B">
      <w:pPr>
        <w:pStyle w:val="Textkrper"/>
        <w:rPr>
          <w:lang w:eastAsia="de-DE"/>
        </w:rPr>
      </w:pPr>
      <w:r>
        <w:rPr>
          <w:lang w:eastAsia="de-DE"/>
        </w:rPr>
        <w:t>Der Datenprovider stellt sicher, dass mit Ausnahme der Authentifizierungsdaten keine personsbezogenen Daten übertragen werden. Sollte die Übertragung personsbezogener Daten unumgänglich notwendig sein, stellt der Datenprovider die Einhaltung der datenschutzrechtlichen Erfordernisse für die Übertragung, Bearbeitung und Speicherung, einschließlich der Zustimmung des Betroffenen, sicher und weist dies gegenüber Austro Control GmbH über erste Anforderung nach.</w:t>
      </w:r>
    </w:p>
    <w:p w14:paraId="119D44A9" w14:textId="080F7F14" w:rsidR="002A2FDF" w:rsidRDefault="002A2FDF" w:rsidP="00F0424B">
      <w:pPr>
        <w:pStyle w:val="Textkrper"/>
        <w:rPr>
          <w:lang w:eastAsia="de-DE"/>
        </w:rPr>
      </w:pPr>
    </w:p>
    <w:p w14:paraId="558AC9C0" w14:textId="77777777" w:rsidR="002A2FDF" w:rsidRPr="006C552C" w:rsidRDefault="002A2FDF" w:rsidP="00F0424B">
      <w:pPr>
        <w:pStyle w:val="Textkrper"/>
        <w:rPr>
          <w:lang w:eastAsia="de-DE"/>
        </w:rPr>
      </w:pPr>
    </w:p>
    <w:p w14:paraId="408D8C0F" w14:textId="1D9D19DD" w:rsidR="00F0424B" w:rsidRDefault="00F0424B" w:rsidP="00F0424B">
      <w:pPr>
        <w:pStyle w:val="AnlageS3"/>
      </w:pPr>
      <w:bookmarkStart w:id="94" w:name="_Toc89341241"/>
      <w:r>
        <w:lastRenderedPageBreak/>
        <w:t>A) 5.3)</w:t>
      </w:r>
      <w:r>
        <w:tab/>
        <w:t>Nutzung</w:t>
      </w:r>
      <w:bookmarkEnd w:id="94"/>
    </w:p>
    <w:p w14:paraId="1142E33C" w14:textId="619F6834" w:rsidR="00F0424B" w:rsidRDefault="00F0424B" w:rsidP="00F0424B">
      <w:pPr>
        <w:pStyle w:val="Textkrper"/>
        <w:rPr>
          <w:lang w:eastAsia="de-DE"/>
        </w:rPr>
      </w:pPr>
      <w:r>
        <w:rPr>
          <w:lang w:eastAsia="de-DE"/>
        </w:rPr>
        <w:t>Die gespeicherten Daten werden von Austro Control GmbH genutzt:</w:t>
      </w:r>
    </w:p>
    <w:p w14:paraId="3B6D823C" w14:textId="6C440B3E" w:rsidR="00F0424B" w:rsidRDefault="00F0424B" w:rsidP="00F0424B">
      <w:pPr>
        <w:pStyle w:val="Textkrper"/>
        <w:numPr>
          <w:ilvl w:val="0"/>
          <w:numId w:val="40"/>
        </w:numPr>
        <w:spacing w:before="120"/>
        <w:ind w:left="714" w:hanging="357"/>
        <w:rPr>
          <w:lang w:eastAsia="de-DE"/>
        </w:rPr>
      </w:pPr>
      <w:r>
        <w:rPr>
          <w:lang w:eastAsia="de-DE"/>
        </w:rPr>
        <w:t>zur Beurteilung und Bearbeitung des Antrags;</w:t>
      </w:r>
    </w:p>
    <w:p w14:paraId="09702BC2" w14:textId="22A23946" w:rsidR="00F0424B" w:rsidRDefault="00F0424B" w:rsidP="00F0424B">
      <w:pPr>
        <w:pStyle w:val="Textkrper"/>
        <w:numPr>
          <w:ilvl w:val="0"/>
          <w:numId w:val="40"/>
        </w:numPr>
        <w:spacing w:before="120"/>
        <w:ind w:left="714" w:hanging="357"/>
        <w:rPr>
          <w:lang w:eastAsia="de-DE"/>
        </w:rPr>
      </w:pPr>
      <w:r>
        <w:rPr>
          <w:lang w:eastAsia="de-DE"/>
        </w:rPr>
        <w:t>zur Bekannt-/Kundmachung;</w:t>
      </w:r>
    </w:p>
    <w:p w14:paraId="447C04ED" w14:textId="674ED8C3" w:rsidR="00F0424B" w:rsidRDefault="00F0424B" w:rsidP="00F0424B">
      <w:pPr>
        <w:pStyle w:val="Textkrper"/>
        <w:numPr>
          <w:ilvl w:val="0"/>
          <w:numId w:val="40"/>
        </w:numPr>
        <w:spacing w:before="120"/>
        <w:ind w:left="714" w:hanging="357"/>
        <w:rPr>
          <w:lang w:eastAsia="de-DE"/>
        </w:rPr>
      </w:pPr>
      <w:r>
        <w:rPr>
          <w:lang w:eastAsia="de-DE"/>
        </w:rPr>
        <w:t>im Rahmen der Schulung von Mitarbeitern;</w:t>
      </w:r>
    </w:p>
    <w:p w14:paraId="56DE9C49" w14:textId="00E05847" w:rsidR="00F0424B" w:rsidRDefault="00F0424B" w:rsidP="00F0424B">
      <w:pPr>
        <w:pStyle w:val="Textkrper"/>
        <w:numPr>
          <w:ilvl w:val="0"/>
          <w:numId w:val="40"/>
        </w:numPr>
        <w:spacing w:before="120"/>
        <w:ind w:left="714" w:hanging="357"/>
        <w:rPr>
          <w:lang w:eastAsia="de-DE"/>
        </w:rPr>
      </w:pPr>
      <w:r>
        <w:rPr>
          <w:lang w:eastAsia="de-DE"/>
        </w:rPr>
        <w:t>zur Verfügungstellung an den Rechtsträger zur Abwehr von Amtshaftungsansprüchen;</w:t>
      </w:r>
    </w:p>
    <w:p w14:paraId="39A74FF2" w14:textId="3510B4B2" w:rsidR="00F0424B" w:rsidRDefault="00F0424B" w:rsidP="00F0424B">
      <w:pPr>
        <w:pStyle w:val="Textkrper"/>
        <w:numPr>
          <w:ilvl w:val="0"/>
          <w:numId w:val="40"/>
        </w:numPr>
        <w:spacing w:before="120"/>
        <w:ind w:left="714" w:hanging="357"/>
        <w:rPr>
          <w:lang w:eastAsia="de-DE"/>
        </w:rPr>
      </w:pPr>
      <w:r>
        <w:rPr>
          <w:lang w:eastAsia="de-DE"/>
        </w:rPr>
        <w:t>zum Schutz ihrer Mitarbeiter in allfälligen strafrechtlichen Verfahren;</w:t>
      </w:r>
    </w:p>
    <w:p w14:paraId="5CF0EDF3" w14:textId="6D13857C" w:rsidR="00F0424B" w:rsidRDefault="00F0424B" w:rsidP="00F0424B">
      <w:pPr>
        <w:pStyle w:val="Textkrper"/>
        <w:numPr>
          <w:ilvl w:val="0"/>
          <w:numId w:val="40"/>
        </w:numPr>
        <w:spacing w:before="120"/>
        <w:ind w:left="714" w:hanging="357"/>
        <w:rPr>
          <w:lang w:eastAsia="de-DE"/>
        </w:rPr>
      </w:pPr>
      <w:r>
        <w:rPr>
          <w:lang w:eastAsia="de-DE"/>
        </w:rPr>
        <w:t>zur Weitergabe an mit Flugunfalluntersuchung befasste Stellen;</w:t>
      </w:r>
    </w:p>
    <w:p w14:paraId="20F4DCCF" w14:textId="3526C807" w:rsidR="00F0424B" w:rsidRDefault="00F0424B" w:rsidP="00F0424B">
      <w:pPr>
        <w:pStyle w:val="Textkrper"/>
        <w:numPr>
          <w:ilvl w:val="0"/>
          <w:numId w:val="40"/>
        </w:numPr>
        <w:spacing w:before="120"/>
        <w:ind w:left="714" w:hanging="357"/>
        <w:rPr>
          <w:lang w:eastAsia="de-DE"/>
        </w:rPr>
      </w:pPr>
      <w:r>
        <w:rPr>
          <w:lang w:eastAsia="de-DE"/>
        </w:rPr>
        <w:t xml:space="preserve">zur Erfüllung gesetzlich </w:t>
      </w:r>
      <w:proofErr w:type="spellStart"/>
      <w:r>
        <w:rPr>
          <w:lang w:eastAsia="de-DE"/>
        </w:rPr>
        <w:t>positivierter</w:t>
      </w:r>
      <w:proofErr w:type="spellEnd"/>
      <w:r>
        <w:rPr>
          <w:lang w:eastAsia="de-DE"/>
        </w:rPr>
        <w:t xml:space="preserve"> Meldeverpflichtungen;</w:t>
      </w:r>
    </w:p>
    <w:p w14:paraId="2BD479DA" w14:textId="68F1ADC1" w:rsidR="00F0424B" w:rsidRDefault="00F0424B" w:rsidP="00F0424B">
      <w:pPr>
        <w:pStyle w:val="Textkrper"/>
        <w:numPr>
          <w:ilvl w:val="0"/>
          <w:numId w:val="40"/>
        </w:numPr>
        <w:spacing w:before="120"/>
        <w:ind w:left="714" w:hanging="357"/>
        <w:rPr>
          <w:lang w:eastAsia="de-DE"/>
        </w:rPr>
      </w:pPr>
      <w:r>
        <w:rPr>
          <w:lang w:eastAsia="de-DE"/>
        </w:rPr>
        <w:t>zur Entsprechung von Aufträgen zur Einsichtnahme berechtigter Behörden</w:t>
      </w:r>
      <w:r w:rsidR="00F7642C">
        <w:rPr>
          <w:lang w:eastAsia="de-DE"/>
        </w:rPr>
        <w:t>;</w:t>
      </w:r>
    </w:p>
    <w:p w14:paraId="1AA3BBF4" w14:textId="614FF2BD" w:rsidR="00F7642C" w:rsidRDefault="00F7642C" w:rsidP="00F0424B">
      <w:pPr>
        <w:pStyle w:val="Textkrper"/>
        <w:numPr>
          <w:ilvl w:val="0"/>
          <w:numId w:val="40"/>
        </w:numPr>
        <w:spacing w:before="120"/>
        <w:ind w:left="714" w:hanging="357"/>
        <w:rPr>
          <w:lang w:eastAsia="de-DE"/>
        </w:rPr>
      </w:pPr>
      <w:r>
        <w:rPr>
          <w:lang w:eastAsia="de-DE"/>
        </w:rPr>
        <w:t>zur Erfüllung von Informationspflichten an Luftfahrtteilnehmer, -dienstleister bzw. Dienstleistungsanbieter;</w:t>
      </w:r>
    </w:p>
    <w:p w14:paraId="5320276F" w14:textId="1CF53ADB" w:rsidR="00F7642C" w:rsidRDefault="00F7642C" w:rsidP="00F0424B">
      <w:pPr>
        <w:pStyle w:val="Textkrper"/>
        <w:numPr>
          <w:ilvl w:val="0"/>
          <w:numId w:val="40"/>
        </w:numPr>
        <w:spacing w:before="120"/>
        <w:ind w:left="714" w:hanging="357"/>
        <w:rPr>
          <w:lang w:eastAsia="de-DE"/>
        </w:rPr>
      </w:pPr>
      <w:r>
        <w:rPr>
          <w:lang w:eastAsia="de-DE"/>
        </w:rPr>
        <w:t>zu weiteren betriebsinternen Zwecken, insbesondere Archiv- und Statistikzwecke.</w:t>
      </w:r>
    </w:p>
    <w:p w14:paraId="14E5A5C7" w14:textId="77777777" w:rsidR="002A2FDF" w:rsidRDefault="002A2FDF" w:rsidP="002A2FDF">
      <w:pPr>
        <w:pStyle w:val="Textkrper"/>
        <w:spacing w:before="120"/>
        <w:rPr>
          <w:lang w:eastAsia="de-DE"/>
        </w:rPr>
      </w:pPr>
    </w:p>
    <w:p w14:paraId="7112DC09" w14:textId="6BB5C0F9" w:rsidR="00BB6D4A" w:rsidRPr="00192A5C" w:rsidRDefault="00BB6D4A" w:rsidP="00644633">
      <w:pPr>
        <w:pStyle w:val="AnlageS2"/>
        <w:rPr>
          <w:lang w:val="de-AT"/>
        </w:rPr>
      </w:pPr>
      <w:r w:rsidRPr="00192A5C">
        <w:rPr>
          <w:lang w:val="de-AT"/>
        </w:rPr>
        <w:t>A) 6)</w:t>
      </w:r>
      <w:r w:rsidRPr="00192A5C">
        <w:rPr>
          <w:lang w:val="de-AT"/>
        </w:rPr>
        <w:tab/>
        <w:t>Technische Ein</w:t>
      </w:r>
      <w:r w:rsidR="008D709D" w:rsidRPr="00192A5C">
        <w:rPr>
          <w:lang w:val="de-AT"/>
        </w:rPr>
        <w:t>richtungen, sonstige Infrastruktur und Personal</w:t>
      </w:r>
    </w:p>
    <w:p w14:paraId="36B8F11E" w14:textId="532EA2C6" w:rsidR="008D709D" w:rsidRDefault="008D709D" w:rsidP="008D709D">
      <w:pPr>
        <w:pStyle w:val="Textkrper"/>
        <w:rPr>
          <w:lang w:eastAsia="de-DE"/>
        </w:rPr>
      </w:pPr>
      <w:r>
        <w:rPr>
          <w:lang w:eastAsia="de-DE"/>
        </w:rPr>
        <w:t>Die für die Ausübung des NOTAM/SNOWTAM Dienstes erforderlichen technischen Einrichtungen, sonstige Infrastruktur sowie sämtliche für die Wartung erforderlichen Dienstleistungen und das benötigte Personal entsprechend den gesetzlichen Anforderungen, vorliegender Genehmigungen und allfälliger behördlicher Aufträge der Obersten Zivilluftfahrtbehörde werden von Austro Control GmbH bereitgestellt.</w:t>
      </w:r>
    </w:p>
    <w:p w14:paraId="3F2763D1" w14:textId="457D3F06" w:rsidR="008D709D" w:rsidRDefault="008D709D" w:rsidP="008D709D">
      <w:pPr>
        <w:pStyle w:val="Textkrper"/>
        <w:rPr>
          <w:lang w:eastAsia="de-DE"/>
        </w:rPr>
      </w:pPr>
      <w:r>
        <w:rPr>
          <w:lang w:eastAsia="de-DE"/>
        </w:rPr>
        <w:t>Sofern nicht in gesonderten Dokumenten festgelegt, hat der Datenprovider keine expliziten Anforderungen an die Verfügbarkeit (Ausfallswahrscheinlichkeit, MTBR etc.) der technischen Einrichtungen bzw. werden diese durch die Leistungsdaten und/oder Erfahrungswerte der bisher eingesetzten bzw. am Markt erhältlichen Komponenten abgedeckt. Sollten die Anforderungen im Rahmen der vorhandenen technischen Infrastruktur nicht mehr gegeben bzw. erfüllt sein, erfolgt die Einstellung dieser Form der Beantragung. Austro Control GmbH wird den Datenprovider zeitnah von der Einstellung der Leistungserbringung informieren.</w:t>
      </w:r>
    </w:p>
    <w:p w14:paraId="5CA6CCC9" w14:textId="7FCDD137" w:rsidR="00644633" w:rsidRDefault="00A91568" w:rsidP="00644633">
      <w:pPr>
        <w:pStyle w:val="Textkrper"/>
        <w:rPr>
          <w:lang w:eastAsia="de-DE"/>
        </w:rPr>
      </w:pPr>
      <w:r>
        <w:rPr>
          <w:lang w:eastAsia="de-DE"/>
        </w:rPr>
        <w:t xml:space="preserve">Für Ausfallsverfahren siehe </w:t>
      </w:r>
      <w:r>
        <w:rPr>
          <w:lang w:eastAsia="de-DE"/>
        </w:rPr>
        <w:fldChar w:fldCharType="begin"/>
      </w:r>
      <w:r>
        <w:rPr>
          <w:lang w:eastAsia="de-DE"/>
        </w:rPr>
        <w:instrText xml:space="preserve"> REF _Ref81818351 \r \h </w:instrText>
      </w:r>
      <w:r>
        <w:rPr>
          <w:lang w:eastAsia="de-DE"/>
        </w:rPr>
      </w:r>
      <w:r>
        <w:rPr>
          <w:lang w:eastAsia="de-DE"/>
        </w:rPr>
        <w:fldChar w:fldCharType="separate"/>
      </w:r>
      <w:r>
        <w:rPr>
          <w:lang w:eastAsia="de-DE"/>
        </w:rPr>
        <w:t>Anhang F)</w:t>
      </w:r>
      <w:r>
        <w:rPr>
          <w:lang w:eastAsia="de-DE"/>
        </w:rPr>
        <w:fldChar w:fldCharType="end"/>
      </w:r>
      <w:r>
        <w:rPr>
          <w:lang w:eastAsia="de-DE"/>
        </w:rPr>
        <w:t xml:space="preserve">. </w:t>
      </w:r>
      <w:bookmarkStart w:id="95" w:name="_Ref79138247"/>
      <w:bookmarkStart w:id="96" w:name="_Ref79138367"/>
      <w:bookmarkStart w:id="97" w:name="_Ref79138390"/>
      <w:bookmarkStart w:id="98" w:name="_Ref79138424"/>
      <w:bookmarkStart w:id="99" w:name="_Ref79138500"/>
    </w:p>
    <w:p w14:paraId="15E01695" w14:textId="77777777" w:rsidR="00644633" w:rsidRDefault="00644633">
      <w:pPr>
        <w:spacing w:after="160" w:line="259" w:lineRule="auto"/>
        <w:rPr>
          <w:lang w:eastAsia="de-DE"/>
        </w:rPr>
      </w:pPr>
      <w:r>
        <w:rPr>
          <w:lang w:eastAsia="de-DE"/>
        </w:rPr>
        <w:br w:type="page"/>
      </w:r>
    </w:p>
    <w:p w14:paraId="64B96AA9" w14:textId="7E60A4FF" w:rsidR="0088211B" w:rsidRPr="00284CA2" w:rsidRDefault="007B0CBD" w:rsidP="00644633">
      <w:pPr>
        <w:pStyle w:val="berschriftAnnex"/>
      </w:pPr>
      <w:bookmarkStart w:id="100" w:name="_Toc89341242"/>
      <w:bookmarkStart w:id="101" w:name="_Toc90897125"/>
      <w:proofErr w:type="spellStart"/>
      <w:r w:rsidRPr="00284CA2">
        <w:lastRenderedPageBreak/>
        <w:t>Aufzuliefernde</w:t>
      </w:r>
      <w:proofErr w:type="spellEnd"/>
      <w:r w:rsidRPr="00284CA2">
        <w:t xml:space="preserve"> </w:t>
      </w:r>
      <w:proofErr w:type="spellStart"/>
      <w:r w:rsidR="000C7656">
        <w:t>Daten</w:t>
      </w:r>
      <w:proofErr w:type="spellEnd"/>
      <w:r w:rsidR="004B1B0D">
        <w:t xml:space="preserve"> und </w:t>
      </w:r>
      <w:proofErr w:type="spellStart"/>
      <w:r w:rsidR="004B1B0D">
        <w:t>Datenqualitätsanforderungen</w:t>
      </w:r>
      <w:bookmarkEnd w:id="95"/>
      <w:bookmarkEnd w:id="96"/>
      <w:bookmarkEnd w:id="97"/>
      <w:bookmarkEnd w:id="98"/>
      <w:bookmarkEnd w:id="99"/>
      <w:bookmarkEnd w:id="100"/>
      <w:bookmarkEnd w:id="101"/>
      <w:proofErr w:type="spellEnd"/>
    </w:p>
    <w:p w14:paraId="723566A6" w14:textId="6B1A53D7" w:rsidR="004056AD" w:rsidRPr="00192A5C" w:rsidRDefault="004056AD" w:rsidP="00644633">
      <w:pPr>
        <w:pStyle w:val="AnlageS2"/>
        <w:rPr>
          <w:lang w:val="de-AT"/>
        </w:rPr>
      </w:pPr>
      <w:r w:rsidRPr="00192A5C">
        <w:rPr>
          <w:lang w:val="de-AT"/>
        </w:rPr>
        <w:t>B) 1)</w:t>
      </w:r>
      <w:r w:rsidRPr="00192A5C">
        <w:rPr>
          <w:lang w:val="de-AT"/>
        </w:rPr>
        <w:tab/>
        <w:t>Art der durch den Datenprovider aufgelieferten Daten</w:t>
      </w:r>
    </w:p>
    <w:p w14:paraId="2D8733F2" w14:textId="5881A781" w:rsidR="005B5A0E" w:rsidRPr="005B5A0E" w:rsidRDefault="005B5A0E" w:rsidP="005B5A0E">
      <w:pPr>
        <w:pStyle w:val="Textkrper"/>
      </w:pPr>
      <w:r>
        <w:t>Der Datenprovider liefert jene Luftfahrtdaten und -informationen an den Luftfahrtinformationsdienst auf, für die laut dem nationalen Datenkatalog der Datenprovider als „</w:t>
      </w:r>
      <w:proofErr w:type="spellStart"/>
      <w:r>
        <w:t>Transmitting</w:t>
      </w:r>
      <w:proofErr w:type="spellEnd"/>
      <w:r>
        <w:t xml:space="preserve"> Party“, d.h., verantwortlicher Auflieferer eingetragen ist.</w:t>
      </w:r>
    </w:p>
    <w:p w14:paraId="7CA858F1" w14:textId="2230293F" w:rsidR="004056AD" w:rsidRPr="00192A5C" w:rsidRDefault="004056AD" w:rsidP="00644633">
      <w:pPr>
        <w:pStyle w:val="AnlageS2"/>
        <w:rPr>
          <w:lang w:val="de-AT"/>
        </w:rPr>
      </w:pPr>
      <w:r w:rsidRPr="00192A5C">
        <w:rPr>
          <w:lang w:val="de-AT"/>
        </w:rPr>
        <w:t>B) 2)</w:t>
      </w:r>
      <w:r w:rsidRPr="00192A5C">
        <w:rPr>
          <w:lang w:val="de-AT"/>
        </w:rPr>
        <w:tab/>
        <w:t>Datenqualitätsanforderungen</w:t>
      </w:r>
    </w:p>
    <w:p w14:paraId="2CAB283C" w14:textId="44B901DF" w:rsidR="005B5A0E" w:rsidRPr="005B5A0E" w:rsidRDefault="005B5A0E" w:rsidP="005B5A0E">
      <w:pPr>
        <w:pStyle w:val="Textkrper"/>
      </w:pPr>
      <w:r>
        <w:t>Der Datenprovider erfüllt bei der Auflieferung jener Luftfahrtdaten und -informationen an den Luftfahrtinformationsdienst, für die der Datenprovider als „</w:t>
      </w:r>
      <w:proofErr w:type="spellStart"/>
      <w:r>
        <w:t>Transmitting</w:t>
      </w:r>
      <w:proofErr w:type="spellEnd"/>
      <w:r>
        <w:t xml:space="preserve"> Party“ verantwortlich ist, die laut dem nationalen Datenkatalog aufgetragenen Datenqualitätsanforderungen.</w:t>
      </w:r>
    </w:p>
    <w:p w14:paraId="15017188" w14:textId="258B9BF1" w:rsidR="004056AD" w:rsidRPr="00192A5C" w:rsidRDefault="004056AD" w:rsidP="00644633">
      <w:pPr>
        <w:pStyle w:val="AnlageS2"/>
        <w:rPr>
          <w:lang w:val="de-AT"/>
        </w:rPr>
      </w:pPr>
      <w:r w:rsidRPr="00192A5C">
        <w:rPr>
          <w:lang w:val="de-AT"/>
        </w:rPr>
        <w:t>B) 3)</w:t>
      </w:r>
      <w:r w:rsidRPr="00192A5C">
        <w:rPr>
          <w:lang w:val="de-AT"/>
        </w:rPr>
        <w:tab/>
        <w:t>Aktualität</w:t>
      </w:r>
    </w:p>
    <w:p w14:paraId="74BDFAD8" w14:textId="4EB439DB" w:rsidR="005B5A0E" w:rsidRDefault="005B5A0E" w:rsidP="005B5A0E">
      <w:pPr>
        <w:pStyle w:val="Textkrper"/>
      </w:pPr>
      <w:r>
        <w:t>Der Datenprovider stellt sicher, dass die aufgelieferten Daten aktuell sind und bei Bedarf durch eine weitere Auflieferung aktualisiert werden.</w:t>
      </w:r>
    </w:p>
    <w:p w14:paraId="2CB58226" w14:textId="374D25F5" w:rsidR="004056AD" w:rsidRPr="00192A5C" w:rsidRDefault="004056AD" w:rsidP="00644633">
      <w:pPr>
        <w:pStyle w:val="AnlageS2"/>
        <w:rPr>
          <w:lang w:val="de-AT"/>
        </w:rPr>
      </w:pPr>
      <w:r w:rsidRPr="00192A5C">
        <w:rPr>
          <w:lang w:val="de-AT"/>
        </w:rPr>
        <w:t>B) 4)</w:t>
      </w:r>
      <w:r w:rsidRPr="00192A5C">
        <w:rPr>
          <w:lang w:val="de-AT"/>
        </w:rPr>
        <w:tab/>
        <w:t>Datenaustauschformat</w:t>
      </w:r>
    </w:p>
    <w:p w14:paraId="26561C4E" w14:textId="0A13F54F" w:rsidR="004B6623" w:rsidRDefault="004B6623" w:rsidP="00DC5B40">
      <w:pPr>
        <w:pStyle w:val="Textkrper"/>
      </w:pPr>
      <w:r>
        <w:t>Der Datenprovider liefert die Luftfahrtdaten und -informationen, für die der Datenprovider als „</w:t>
      </w:r>
      <w:proofErr w:type="spellStart"/>
      <w:r>
        <w:t>Transmitting</w:t>
      </w:r>
      <w:proofErr w:type="spellEnd"/>
      <w:r>
        <w:t xml:space="preserve"> Party“ verantwortlich ist, in dem im nationalen Datenkatalog aufgetragenen Datenaustauschformat auf.</w:t>
      </w:r>
    </w:p>
    <w:p w14:paraId="3EF15C45" w14:textId="22C56C44" w:rsidR="004B6623" w:rsidRDefault="007453E6" w:rsidP="005B5A0E">
      <w:pPr>
        <w:pStyle w:val="Textkrper"/>
      </w:pPr>
      <w:r>
        <w:t>Für das im Nationalen Datenkatalog für die</w:t>
      </w:r>
      <w:r w:rsidR="00965041" w:rsidRPr="00965041">
        <w:t xml:space="preserve"> Auflieferung von räumlichen Flugplatzinformationen</w:t>
      </w:r>
      <w:r>
        <w:t xml:space="preserve"> festgelegte</w:t>
      </w:r>
      <w:r w:rsidR="00965041" w:rsidRPr="00965041">
        <w:t xml:space="preserve"> Datenaustauschformat „</w:t>
      </w:r>
      <w:proofErr w:type="spellStart"/>
      <w:r w:rsidR="00965041" w:rsidRPr="00965041">
        <w:t>GeoPackage</w:t>
      </w:r>
      <w:proofErr w:type="spellEnd"/>
      <w:r w:rsidR="00965041" w:rsidRPr="00965041">
        <w:t xml:space="preserve">“ </w:t>
      </w:r>
      <w:r>
        <w:t xml:space="preserve">steht </w:t>
      </w:r>
      <w:r w:rsidR="00965041" w:rsidRPr="00965041">
        <w:t>eine separate Datenproduktspezifikation zur detaillierten Spezifikation der einzelnen Datenelemente im festgelegten Format zur Verfügung</w:t>
      </w:r>
      <w:r>
        <w:t>.</w:t>
      </w:r>
      <w:r w:rsidR="00965041">
        <w:t xml:space="preserve"> Diese kann über </w:t>
      </w:r>
      <w:hyperlink r:id="rId15" w:history="1">
        <w:r w:rsidR="00965041" w:rsidRPr="002619D3">
          <w:rPr>
            <w:rStyle w:val="Hyperlink"/>
          </w:rPr>
          <w:t>aim.sdm@austrocontrol.at</w:t>
        </w:r>
      </w:hyperlink>
      <w:r w:rsidR="00965041">
        <w:t xml:space="preserve"> angefordert werden.</w:t>
      </w:r>
      <w:r w:rsidR="00892A1E">
        <w:br/>
        <w:t>Durch den Einsatz von „</w:t>
      </w:r>
      <w:proofErr w:type="spellStart"/>
      <w:r w:rsidR="00892A1E">
        <w:t>GeoPackage</w:t>
      </w:r>
      <w:proofErr w:type="spellEnd"/>
      <w:r w:rsidR="00892A1E">
        <w:t xml:space="preserve">“ können die Anforderungen </w:t>
      </w:r>
      <w:r w:rsidR="00DE5BCD">
        <w:t>der Verordnung (EU) 139/2014, ADR.OPS.A.050 und ADR.OPS.A.055 sowie der DVO (EU) 2017/373, AIS.OR.200, erfüllt werden. Dazu ist eine Migration der bestehenden Daten in das strukturierte Format erforderlich. Bei neu erstellten Daten und, sobald die Migration abgeschlossen ist, bei jeder Auflieferung von räumlichen Flugplatzinformationen, ist daher das Datenaustauschformat „</w:t>
      </w:r>
      <w:proofErr w:type="spellStart"/>
      <w:r w:rsidR="00DE5BCD">
        <w:t>GeoPackage</w:t>
      </w:r>
      <w:proofErr w:type="spellEnd"/>
      <w:r w:rsidR="00DE5BCD">
        <w:t>“ wie im Nationalen Datenkatalog festgelegt zu verwenden.</w:t>
      </w:r>
    </w:p>
    <w:p w14:paraId="78812821" w14:textId="2B9E3FBE" w:rsidR="008B4A2F" w:rsidRDefault="008F08D8" w:rsidP="005B5A0E">
      <w:pPr>
        <w:pStyle w:val="Textkrper"/>
      </w:pPr>
      <w:r>
        <w:t>Im Falle der Auflieferung von nicht-räumlichen (textuellen) Flugplatzinformationen</w:t>
      </w:r>
      <w:r w:rsidR="00904E76">
        <w:t xml:space="preserve"> (wie auch im Nationalen Datenkatalog</w:t>
      </w:r>
      <w:r w:rsidR="008B032C">
        <w:t xml:space="preserve"> ersichtlich)</w:t>
      </w:r>
      <w:r>
        <w:t xml:space="preserve"> </w:t>
      </w:r>
      <w:r w:rsidR="00820CE8">
        <w:t>sind diese in einem geeigneten gut lesbaren</w:t>
      </w:r>
      <w:r w:rsidR="00D839FB">
        <w:t>, allgemein gebräuchlichen</w:t>
      </w:r>
      <w:r w:rsidR="00820CE8">
        <w:t xml:space="preserve"> digitalen Format </w:t>
      </w:r>
      <w:r w:rsidR="00E03D43">
        <w:t>bereitzustellen.</w:t>
      </w:r>
      <w:r w:rsidR="004C0691">
        <w:t xml:space="preserve"> </w:t>
      </w:r>
      <w:r w:rsidR="00DE5E96">
        <w:t>Geeignet</w:t>
      </w:r>
      <w:r w:rsidR="00CD2549">
        <w:t>e Formate</w:t>
      </w:r>
      <w:r w:rsidR="00DE5E96">
        <w:t xml:space="preserve"> sind: TXT, DOCX, XSLX, PDF.</w:t>
      </w:r>
    </w:p>
    <w:p w14:paraId="67480577" w14:textId="77777777" w:rsidR="008B4A2F" w:rsidRDefault="008B4A2F">
      <w:pPr>
        <w:spacing w:after="160" w:line="259" w:lineRule="auto"/>
      </w:pPr>
      <w:r>
        <w:br w:type="page"/>
      </w:r>
    </w:p>
    <w:p w14:paraId="2AB219D6" w14:textId="76DEECCF" w:rsidR="004A2CB9" w:rsidRDefault="00447EB4" w:rsidP="00644633">
      <w:pPr>
        <w:pStyle w:val="berschriftAnnex"/>
      </w:pPr>
      <w:bookmarkStart w:id="102" w:name="_Ref79138407"/>
      <w:bookmarkStart w:id="103" w:name="_Toc89341243"/>
      <w:bookmarkStart w:id="104" w:name="_Toc90897126"/>
      <w:proofErr w:type="spellStart"/>
      <w:r>
        <w:lastRenderedPageBreak/>
        <w:t>Übermittlung</w:t>
      </w:r>
      <w:r w:rsidR="004A2CB9">
        <w:t>sprozess</w:t>
      </w:r>
      <w:bookmarkEnd w:id="102"/>
      <w:bookmarkEnd w:id="103"/>
      <w:bookmarkEnd w:id="104"/>
      <w:proofErr w:type="spellEnd"/>
    </w:p>
    <w:p w14:paraId="212B16F6" w14:textId="3C3EF9FC" w:rsidR="004B1B0D" w:rsidRPr="004B1B0D" w:rsidRDefault="00547D5E" w:rsidP="00644633">
      <w:pPr>
        <w:pStyle w:val="AnlageS2"/>
      </w:pPr>
      <w:r>
        <w:t>C) 1)</w:t>
      </w:r>
      <w:r>
        <w:tab/>
      </w:r>
      <w:proofErr w:type="spellStart"/>
      <w:r w:rsidR="00B878DC">
        <w:t>Übertragungsweg</w:t>
      </w:r>
      <w:proofErr w:type="spellEnd"/>
      <w:r w:rsidR="004B1B0D" w:rsidRPr="004B1B0D">
        <w:t>:</w:t>
      </w:r>
    </w:p>
    <w:p w14:paraId="1460B5D3" w14:textId="5790258D" w:rsidR="00C22B5E" w:rsidRDefault="004B1B0D" w:rsidP="00C22B5E">
      <w:pPr>
        <w:pStyle w:val="Textkrper"/>
      </w:pPr>
      <w:r w:rsidRPr="00547D5E">
        <w:t>Die Datenlieferung hat auf direktem elektronische</w:t>
      </w:r>
      <w:r w:rsidR="00075A09">
        <w:t>m</w:t>
      </w:r>
      <w:r w:rsidRPr="00547D5E">
        <w:t xml:space="preserve"> Weg zu erfolgen.</w:t>
      </w:r>
      <w:r w:rsidR="00C22B5E" w:rsidRPr="00C22B5E">
        <w:t xml:space="preserve"> </w:t>
      </w:r>
      <w:r w:rsidR="00C22B5E">
        <w:t xml:space="preserve">Wenn es um </w:t>
      </w:r>
      <w:proofErr w:type="spellStart"/>
      <w:r w:rsidR="00C22B5E">
        <w:t>Bescheiddaten</w:t>
      </w:r>
      <w:proofErr w:type="spellEnd"/>
      <w:r w:rsidR="00C22B5E">
        <w:t xml:space="preserve"> geht, muss der Bescheid </w:t>
      </w:r>
      <w:r w:rsidR="006929A3">
        <w:t>als signiertes PDF-Dokument</w:t>
      </w:r>
      <w:r w:rsidR="00CD2549">
        <w:t xml:space="preserve"> (inklusive Rechtskraftvermerk)</w:t>
      </w:r>
      <w:r w:rsidR="006929A3">
        <w:t xml:space="preserve"> </w:t>
      </w:r>
      <w:r w:rsidR="00C22B5E">
        <w:t>mit aufgeliefert werden.</w:t>
      </w:r>
    </w:p>
    <w:p w14:paraId="38AD5D61" w14:textId="4F669894" w:rsidR="00BF2D48" w:rsidRDefault="00BF2D48" w:rsidP="007E00A1">
      <w:pPr>
        <w:pStyle w:val="AnlageS3"/>
        <w:spacing w:before="360"/>
      </w:pPr>
      <w:bookmarkStart w:id="105" w:name="_Toc89341244"/>
      <w:r>
        <w:t>C) 1.1)</w:t>
      </w:r>
      <w:r>
        <w:tab/>
        <w:t>Übertragungsweg für NOTAM/SNOWTAM-Anträge</w:t>
      </w:r>
      <w:bookmarkEnd w:id="105"/>
    </w:p>
    <w:p w14:paraId="2DF83D82" w14:textId="0BFDDCD2" w:rsidR="004458FE" w:rsidRDefault="004458FE" w:rsidP="004458FE">
      <w:pPr>
        <w:pStyle w:val="Textkrper"/>
        <w:rPr>
          <w:lang w:eastAsia="de-DE"/>
        </w:rPr>
      </w:pPr>
      <w:r>
        <w:rPr>
          <w:lang w:eastAsia="de-DE"/>
        </w:rPr>
        <w:t xml:space="preserve">NOTAM/SNOWTAM-Anträge werden über das Austro Control GmbH </w:t>
      </w:r>
      <w:r w:rsidRPr="004458FE">
        <w:rPr>
          <w:i/>
          <w:iCs/>
          <w:lang w:eastAsia="de-DE"/>
        </w:rPr>
        <w:t xml:space="preserve">NOTAM </w:t>
      </w:r>
      <w:proofErr w:type="spellStart"/>
      <w:r w:rsidRPr="004458FE">
        <w:rPr>
          <w:i/>
          <w:iCs/>
          <w:lang w:eastAsia="de-DE"/>
        </w:rPr>
        <w:t>Proposal</w:t>
      </w:r>
      <w:proofErr w:type="spellEnd"/>
      <w:r w:rsidRPr="004458FE">
        <w:rPr>
          <w:i/>
          <w:iCs/>
          <w:lang w:eastAsia="de-DE"/>
        </w:rPr>
        <w:t xml:space="preserve"> Tool</w:t>
      </w:r>
      <w:r>
        <w:rPr>
          <w:lang w:eastAsia="de-DE"/>
        </w:rPr>
        <w:t xml:space="preserve"> an das Internationale NOTAM-Büro auf direktem elektronische</w:t>
      </w:r>
      <w:r w:rsidR="00075A09">
        <w:rPr>
          <w:lang w:eastAsia="de-DE"/>
        </w:rPr>
        <w:t>m</w:t>
      </w:r>
      <w:r>
        <w:rPr>
          <w:lang w:eastAsia="de-DE"/>
        </w:rPr>
        <w:t xml:space="preserve"> Weg übermittelt.</w:t>
      </w:r>
    </w:p>
    <w:p w14:paraId="250D14EB" w14:textId="77777777" w:rsidR="00075A09" w:rsidRPr="004458FE" w:rsidRDefault="00075A09" w:rsidP="004458FE">
      <w:pPr>
        <w:pStyle w:val="Textkrper"/>
        <w:rPr>
          <w:lang w:eastAsia="de-DE"/>
        </w:rPr>
      </w:pPr>
      <w:r w:rsidRPr="00075A09">
        <w:rPr>
          <w:lang w:eastAsia="de-DE"/>
        </w:rPr>
        <w:t xml:space="preserve">Die Runway </w:t>
      </w:r>
      <w:proofErr w:type="spellStart"/>
      <w:r w:rsidRPr="00075A09">
        <w:rPr>
          <w:lang w:eastAsia="de-DE"/>
        </w:rPr>
        <w:t>Condition</w:t>
      </w:r>
      <w:proofErr w:type="spellEnd"/>
      <w:r w:rsidRPr="00075A09">
        <w:rPr>
          <w:lang w:eastAsia="de-DE"/>
        </w:rPr>
        <w:t xml:space="preserve"> Report WET/DRY Meldung ist ebenfalls über das NPT zu übermitteln, </w:t>
      </w:r>
      <w:proofErr w:type="spellStart"/>
      <w:r w:rsidRPr="00075A09">
        <w:rPr>
          <w:lang w:eastAsia="de-DE"/>
        </w:rPr>
        <w:t>wel-ches</w:t>
      </w:r>
      <w:proofErr w:type="spellEnd"/>
      <w:r w:rsidRPr="00075A09">
        <w:rPr>
          <w:lang w:eastAsia="de-DE"/>
        </w:rPr>
        <w:t xml:space="preserve"> den Report direkt an die jeweilige Flugsicherungskontrollstelle zur automatischen </w:t>
      </w:r>
      <w:proofErr w:type="spellStart"/>
      <w:r w:rsidRPr="00075A09">
        <w:rPr>
          <w:lang w:eastAsia="de-DE"/>
        </w:rPr>
        <w:t>elektroni-schen</w:t>
      </w:r>
      <w:proofErr w:type="spellEnd"/>
      <w:r w:rsidRPr="00075A09">
        <w:rPr>
          <w:lang w:eastAsia="de-DE"/>
        </w:rPr>
        <w:t xml:space="preserve"> Verarbeitung weiterleitet.</w:t>
      </w:r>
    </w:p>
    <w:p w14:paraId="166937ED" w14:textId="2F682372" w:rsidR="00BF2D48" w:rsidRDefault="00BF2D48" w:rsidP="00703066">
      <w:pPr>
        <w:pStyle w:val="AnlageS3"/>
        <w:spacing w:before="360"/>
      </w:pPr>
      <w:bookmarkStart w:id="106" w:name="_Toc89341245"/>
      <w:r>
        <w:t>C) 1.2)</w:t>
      </w:r>
      <w:r>
        <w:tab/>
        <w:t>Übertragungsweg für andere Luftfahrtdaten /-informationen an AIM/SDM</w:t>
      </w:r>
      <w:bookmarkEnd w:id="106"/>
    </w:p>
    <w:p w14:paraId="7BA60100" w14:textId="77777777" w:rsidR="00BF2D48" w:rsidRDefault="00BF2D48" w:rsidP="00547D5E">
      <w:pPr>
        <w:pStyle w:val="Textkrper"/>
      </w:pPr>
      <w:r>
        <w:t>Für die Übermittlung von Luftfahrtdaten und/oder Luftfahrtinformationen an den Empfänger, die nicht als NOTAM oder SNOWTAM verlautbart werden sollen, gilt:</w:t>
      </w:r>
    </w:p>
    <w:p w14:paraId="417D7700" w14:textId="6186D68C" w:rsidR="00BF2D48" w:rsidRDefault="004576F9" w:rsidP="00BF2D48">
      <w:pPr>
        <w:pStyle w:val="Textkrper"/>
        <w:numPr>
          <w:ilvl w:val="0"/>
          <w:numId w:val="38"/>
        </w:numPr>
        <w:spacing w:before="120"/>
        <w:ind w:left="714" w:hanging="357"/>
        <w:rPr>
          <w:lang w:eastAsia="de-DE"/>
        </w:rPr>
      </w:pPr>
      <w:r>
        <w:rPr>
          <w:lang w:eastAsia="de-DE"/>
        </w:rPr>
        <w:t>Es</w:t>
      </w:r>
      <w:r w:rsidR="004B1B0D" w:rsidRPr="00547D5E">
        <w:rPr>
          <w:lang w:eastAsia="de-DE"/>
        </w:rPr>
        <w:t xml:space="preserve"> ist die von ACG/AIM bereitgestellte Webplattform</w:t>
      </w:r>
      <w:r w:rsidR="00052606">
        <w:rPr>
          <w:lang w:eastAsia="de-DE"/>
        </w:rPr>
        <w:t xml:space="preserve"> für die </w:t>
      </w:r>
      <w:r w:rsidR="007D62CE">
        <w:rPr>
          <w:lang w:eastAsia="de-DE"/>
        </w:rPr>
        <w:t>Übertragung</w:t>
      </w:r>
      <w:r w:rsidR="00052606">
        <w:rPr>
          <w:lang w:eastAsia="de-DE"/>
        </w:rPr>
        <w:t xml:space="preserve"> von statischen Luftfahrtdaten und/oder -informationen</w:t>
      </w:r>
      <w:r w:rsidR="004B1B0D" w:rsidRPr="00547D5E">
        <w:rPr>
          <w:lang w:eastAsia="de-DE"/>
        </w:rPr>
        <w:t xml:space="preserve"> einzusetzen.</w:t>
      </w:r>
    </w:p>
    <w:p w14:paraId="3F82B2DC" w14:textId="3825CE14" w:rsidR="00BF2D48" w:rsidRDefault="00BF2D48" w:rsidP="00BF2D48">
      <w:pPr>
        <w:pStyle w:val="Textkrper"/>
        <w:numPr>
          <w:ilvl w:val="0"/>
          <w:numId w:val="38"/>
        </w:numPr>
        <w:spacing w:before="120"/>
        <w:ind w:left="714" w:hanging="357"/>
        <w:rPr>
          <w:lang w:eastAsia="de-DE"/>
        </w:rPr>
      </w:pPr>
      <w:r>
        <w:t xml:space="preserve">Um </w:t>
      </w:r>
      <w:r w:rsidRPr="00A77294">
        <w:t xml:space="preserve">alle in der </w:t>
      </w:r>
      <w:r>
        <w:t>Übermittlung</w:t>
      </w:r>
      <w:r w:rsidRPr="00A77294">
        <w:t xml:space="preserve">skette elektronisch </w:t>
      </w:r>
      <w:r>
        <w:t>übertragenen</w:t>
      </w:r>
      <w:r w:rsidRPr="00A77294">
        <w:t xml:space="preserve"> Luftfahrtdaten und Luftfahrtinformationen vor Verlust oder Veränderung während der Übertragung zu schützen, sind diese direkt vor der Übertragung in einer ZIP-Datei zu verpacken und in dieser Form entsprechend bereitzustellen. </w:t>
      </w:r>
    </w:p>
    <w:p w14:paraId="05A688B1" w14:textId="76C28C02" w:rsidR="00794A37" w:rsidRDefault="00794A37" w:rsidP="00703066">
      <w:pPr>
        <w:pStyle w:val="AnlageS3"/>
        <w:spacing w:before="360"/>
      </w:pPr>
      <w:bookmarkStart w:id="107" w:name="_Toc89341246"/>
      <w:r>
        <w:t>C 1.3) Methoden zum Nachweis der Einhaltung der DQR-Anforderungen</w:t>
      </w:r>
      <w:bookmarkEnd w:id="107"/>
    </w:p>
    <w:p w14:paraId="20822EDA" w14:textId="4F942483" w:rsidR="00794A37" w:rsidRPr="007B77DB" w:rsidRDefault="00794A37" w:rsidP="00442F18">
      <w:pPr>
        <w:pStyle w:val="Textkrper"/>
      </w:pPr>
      <w:r>
        <w:rPr>
          <w:lang w:eastAsia="de-DE"/>
        </w:rPr>
        <w:t xml:space="preserve">Der </w:t>
      </w:r>
      <w:r w:rsidR="006A6A70">
        <w:rPr>
          <w:lang w:eastAsia="de-DE"/>
        </w:rPr>
        <w:t>Qualitätsbericht (siehe</w:t>
      </w:r>
      <w:r>
        <w:rPr>
          <w:lang w:eastAsia="de-DE"/>
        </w:rPr>
        <w:t xml:space="preserve"> </w:t>
      </w:r>
      <w:r>
        <w:rPr>
          <w:lang w:eastAsia="de-DE"/>
        </w:rPr>
        <w:fldChar w:fldCharType="begin"/>
      </w:r>
      <w:r>
        <w:rPr>
          <w:lang w:eastAsia="de-DE"/>
        </w:rPr>
        <w:instrText xml:space="preserve"> REF _Ref83819806 \r \h </w:instrText>
      </w:r>
      <w:r>
        <w:rPr>
          <w:lang w:eastAsia="de-DE"/>
        </w:rPr>
      </w:r>
      <w:r>
        <w:rPr>
          <w:lang w:eastAsia="de-DE"/>
        </w:rPr>
        <w:fldChar w:fldCharType="separate"/>
      </w:r>
      <w:r>
        <w:rPr>
          <w:lang w:eastAsia="de-DE"/>
        </w:rPr>
        <w:t>5.1.9</w:t>
      </w:r>
      <w:r>
        <w:rPr>
          <w:lang w:eastAsia="de-DE"/>
        </w:rPr>
        <w:fldChar w:fldCharType="end"/>
      </w:r>
      <w:r w:rsidR="006A6A70">
        <w:rPr>
          <w:lang w:eastAsia="de-DE"/>
        </w:rPr>
        <w:t>) dient zum Nachweis der Einhaltung der DQR-Anforderungen.</w:t>
      </w:r>
      <w:r>
        <w:rPr>
          <w:lang w:eastAsia="de-DE"/>
        </w:rPr>
        <w:t xml:space="preserve"> </w:t>
      </w:r>
    </w:p>
    <w:p w14:paraId="01AC2BA3" w14:textId="1D5FA73D" w:rsidR="004B1B0D" w:rsidRPr="008C2AC6" w:rsidRDefault="008C2AC6" w:rsidP="00703066">
      <w:pPr>
        <w:pStyle w:val="AnlageS3"/>
        <w:spacing w:before="360"/>
      </w:pPr>
      <w:bookmarkStart w:id="108" w:name="_Toc89341247"/>
      <w:r>
        <w:t>C) 1.</w:t>
      </w:r>
      <w:r w:rsidR="00794A37">
        <w:t>4</w:t>
      </w:r>
      <w:r>
        <w:t>)</w:t>
      </w:r>
      <w:r>
        <w:tab/>
      </w:r>
      <w:r w:rsidR="004B1B0D" w:rsidRPr="008C2AC6">
        <w:t>Vorgehensweise bei Fehlern / Inkonsistenzen:</w:t>
      </w:r>
      <w:bookmarkEnd w:id="108"/>
    </w:p>
    <w:p w14:paraId="3040A385" w14:textId="7C9E5960" w:rsidR="006F1512" w:rsidRDefault="006F1512" w:rsidP="002844B4">
      <w:pPr>
        <w:pStyle w:val="Textkrper"/>
      </w:pPr>
      <w:r>
        <w:t>Wenn der Empfänger in der Verarbeitungs</w:t>
      </w:r>
      <w:r w:rsidR="008E47D2">
        <w:t>p</w:t>
      </w:r>
      <w:r>
        <w:t>hase vor der Verlautbarung / Verteilung fehlerhafte oder inkonsistente Luftfahrtdaten bemerkt, weist der Empfänger den</w:t>
      </w:r>
      <w:r w:rsidR="008E47D2">
        <w:t xml:space="preserve"> </w:t>
      </w:r>
      <w:r w:rsidR="00447EB4">
        <w:t xml:space="preserve">Publikationsantrag </w:t>
      </w:r>
      <w:r w:rsidR="008E47D2">
        <w:t>an den Datenprovider zur Überarbeitung zurück. Dadurch wird der Datenprovider informiert, dass fehlerhafte oder inkonsistente Luftfahrtdaten aufgeliefert wurden</w:t>
      </w:r>
      <w:r w:rsidR="00E37315">
        <w:t>,</w:t>
      </w:r>
      <w:r w:rsidR="008E47D2">
        <w:t xml:space="preserve"> und </w:t>
      </w:r>
      <w:r w:rsidR="00E37315">
        <w:t xml:space="preserve">er </w:t>
      </w:r>
      <w:r w:rsidR="008E47D2">
        <w:t>kann einen korrigierten Antrag stellen.</w:t>
      </w:r>
    </w:p>
    <w:p w14:paraId="56E7C128" w14:textId="4233ECCF" w:rsidR="006F1512" w:rsidRDefault="006F1512" w:rsidP="002844B4">
      <w:pPr>
        <w:pStyle w:val="Textkrper"/>
      </w:pPr>
      <w:r>
        <w:t xml:space="preserve">Wenn der Empfänger fehlerhafte oder inkonsistente </w:t>
      </w:r>
      <w:r w:rsidR="006E152B">
        <w:t>Luftfahrtd</w:t>
      </w:r>
      <w:r>
        <w:t xml:space="preserve">aten bemerkt, nachdem die </w:t>
      </w:r>
      <w:r w:rsidR="006E152B">
        <w:t>Luftfahrtd</w:t>
      </w:r>
      <w:r>
        <w:t xml:space="preserve">aten verlautbart / verteilt wurden, informiert der Empfänger den Datenprovider. Der Datenprovider hat eine Korrektur der fehlerhaften oder inkonsistenten </w:t>
      </w:r>
      <w:r w:rsidR="006E152B">
        <w:t>Luftfahrtd</w:t>
      </w:r>
      <w:r>
        <w:t xml:space="preserve">aten über den vereinbarten </w:t>
      </w:r>
      <w:r w:rsidR="00B878DC">
        <w:t>Übertragungsweg</w:t>
      </w:r>
      <w:r>
        <w:t xml:space="preserve"> </w:t>
      </w:r>
      <w:proofErr w:type="spellStart"/>
      <w:r>
        <w:t>einzumelden</w:t>
      </w:r>
      <w:proofErr w:type="spellEnd"/>
      <w:r>
        <w:t xml:space="preserve">. Der Datenprovider weist bei der </w:t>
      </w:r>
      <w:r w:rsidR="00447EB4">
        <w:t>Übermittlung</w:t>
      </w:r>
      <w:r>
        <w:t xml:space="preserve"> der korrigierten </w:t>
      </w:r>
      <w:r w:rsidR="006E152B">
        <w:t>Luftfahrtd</w:t>
      </w:r>
      <w:r>
        <w:t>aten</w:t>
      </w:r>
      <w:r w:rsidR="00D839FB">
        <w:t xml:space="preserve"> explizit</w:t>
      </w:r>
      <w:r>
        <w:t xml:space="preserve"> auf den Umstand hin, dass es sich um eine Korrektur handelt.</w:t>
      </w:r>
    </w:p>
    <w:p w14:paraId="275978C0" w14:textId="604DD0D7" w:rsidR="006F1512" w:rsidRDefault="006F1512" w:rsidP="002844B4">
      <w:pPr>
        <w:pStyle w:val="Textkrper"/>
      </w:pPr>
      <w:r>
        <w:t xml:space="preserve">Wenn der Datenprovider fehlerhafte oder inkonsistente </w:t>
      </w:r>
      <w:r w:rsidR="003A527C">
        <w:t>Luftfahrtd</w:t>
      </w:r>
      <w:r>
        <w:t xml:space="preserve">aten bemerkt, sowohl </w:t>
      </w:r>
      <w:r w:rsidR="008E47D2">
        <w:t xml:space="preserve">im Zuge der </w:t>
      </w:r>
      <w:r w:rsidR="00447EB4">
        <w:t>Übermittlung</w:t>
      </w:r>
      <w:r w:rsidR="008E47D2">
        <w:t xml:space="preserve"> als auch nach der erfolgten Verlautbarung, hat der Datenprovider </w:t>
      </w:r>
      <w:r w:rsidR="005F7E59">
        <w:t xml:space="preserve">so rasch als </w:t>
      </w:r>
      <w:r w:rsidR="005F7E59">
        <w:lastRenderedPageBreak/>
        <w:t xml:space="preserve">möglich Kontakt mit dem Empfänger aufzunehmen. Aufgrund der Dringlichkeit und Sicherheitsrelevanz der Luftfahrtdaten entscheiden Datenprovider und Empfänger gemeinsam, welche Maßnahmen zur Behebung der fehlerhaften oder inkonsistenten Luftfahrtdaten zu treffen sind. </w:t>
      </w:r>
    </w:p>
    <w:p w14:paraId="201E1FC4" w14:textId="06F80454" w:rsidR="008B4A2F" w:rsidRDefault="008B4A2F">
      <w:pPr>
        <w:spacing w:after="160" w:line="259" w:lineRule="auto"/>
      </w:pPr>
      <w:r>
        <w:br w:type="page"/>
      </w:r>
    </w:p>
    <w:p w14:paraId="4A18814B" w14:textId="5E0F1558" w:rsidR="0088211B" w:rsidRDefault="007B0CBD" w:rsidP="00644633">
      <w:pPr>
        <w:pStyle w:val="berschriftAnnex"/>
      </w:pPr>
      <w:bookmarkStart w:id="109" w:name="_Ref79138436"/>
      <w:bookmarkStart w:id="110" w:name="_Ref83819468"/>
      <w:bookmarkStart w:id="111" w:name="_Toc89341248"/>
      <w:bookmarkStart w:id="112" w:name="_Toc90897127"/>
      <w:proofErr w:type="spellStart"/>
      <w:r w:rsidRPr="00284CA2">
        <w:lastRenderedPageBreak/>
        <w:t>Anforderungen</w:t>
      </w:r>
      <w:proofErr w:type="spellEnd"/>
      <w:r w:rsidRPr="00284CA2">
        <w:t xml:space="preserve"> an </w:t>
      </w:r>
      <w:proofErr w:type="spellStart"/>
      <w:r w:rsidRPr="00284CA2">
        <w:t>Metadaten</w:t>
      </w:r>
      <w:bookmarkEnd w:id="109"/>
      <w:bookmarkEnd w:id="110"/>
      <w:bookmarkEnd w:id="111"/>
      <w:bookmarkEnd w:id="112"/>
      <w:proofErr w:type="spellEnd"/>
    </w:p>
    <w:p w14:paraId="4EA72E50" w14:textId="1915FA25" w:rsidR="0099201F" w:rsidRDefault="009833DE" w:rsidP="00A77294">
      <w:pPr>
        <w:pStyle w:val="Textkrper"/>
      </w:pPr>
      <w:r>
        <w:t>Laut Durchführungsverordnung (EU)</w:t>
      </w:r>
      <w:r w:rsidR="0099201F">
        <w:t xml:space="preserve"> 2017/373</w:t>
      </w:r>
      <w:r w:rsidR="004C0691">
        <w:t xml:space="preserve"> </w:t>
      </w:r>
      <w:proofErr w:type="spellStart"/>
      <w:r w:rsidR="004C0691">
        <w:t>i.d.F</w:t>
      </w:r>
      <w:proofErr w:type="spellEnd"/>
      <w:r w:rsidR="004C0691">
        <w:t>. DVO(EU) 2020/469</w:t>
      </w:r>
      <w:r w:rsidR="0099201F">
        <w:t xml:space="preserve"> </w:t>
      </w:r>
      <w:r>
        <w:t>bestehen Verpflichtungen zur Übermittlung, Sammlung und Speicherung von Metadaten zu den aufgelieferten Lu</w:t>
      </w:r>
      <w:r w:rsidR="005D1227">
        <w:t>ft</w:t>
      </w:r>
      <w:r>
        <w:t>fahrtdaten</w:t>
      </w:r>
      <w:r w:rsidR="0099201F">
        <w:t>:</w:t>
      </w:r>
    </w:p>
    <w:p w14:paraId="3F0E2EBF" w14:textId="5FA00613" w:rsidR="00060CBD" w:rsidRDefault="00060CBD" w:rsidP="00060CBD">
      <w:pPr>
        <w:pStyle w:val="Textkrper"/>
      </w:pPr>
      <w:r>
        <w:t>Verordnung (EU) 139/2014</w:t>
      </w:r>
      <w:r w:rsidR="00703066">
        <w:t xml:space="preserve"> </w:t>
      </w:r>
      <w:proofErr w:type="spellStart"/>
      <w:r w:rsidR="004C0691">
        <w:t>i.d.F</w:t>
      </w:r>
      <w:proofErr w:type="spellEnd"/>
      <w:r w:rsidR="004C0691">
        <w:t>. VO(EU) 2020/2148</w:t>
      </w:r>
      <w:r>
        <w:t xml:space="preserve"> weist die Verpflichtungen des </w:t>
      </w:r>
      <w:r w:rsidR="008C2AC6">
        <w:t>Datenproviders/Flughafens</w:t>
      </w:r>
      <w:r>
        <w:t xml:space="preserve"> bezüglich Metadaten an:</w:t>
      </w:r>
    </w:p>
    <w:p w14:paraId="1E241AB3" w14:textId="60B670DB" w:rsidR="00060CBD" w:rsidRDefault="008C2AC6" w:rsidP="00060CBD">
      <w:pPr>
        <w:pStyle w:val="Textkrper"/>
        <w:numPr>
          <w:ilvl w:val="0"/>
          <w:numId w:val="41"/>
        </w:numPr>
        <w:spacing w:before="120"/>
        <w:ind w:left="714" w:hanging="357"/>
      </w:pPr>
      <w:r>
        <w:t>ADR.OPS.A.045</w:t>
      </w:r>
      <w:r w:rsidR="00060CBD">
        <w:t xml:space="preserve"> legt fest, dass </w:t>
      </w:r>
      <w:r>
        <w:t>mindestens die folgenden Metadaten erfasst werden müssen:</w:t>
      </w:r>
    </w:p>
    <w:p w14:paraId="0E041D60" w14:textId="77777777" w:rsidR="00060CBD" w:rsidRDefault="00060CBD" w:rsidP="00060CBD">
      <w:pPr>
        <w:pStyle w:val="Textkrper"/>
        <w:numPr>
          <w:ilvl w:val="1"/>
          <w:numId w:val="41"/>
        </w:numPr>
        <w:spacing w:before="60"/>
        <w:ind w:left="1434" w:hanging="357"/>
      </w:pPr>
      <w:r w:rsidRPr="0099201F">
        <w:t>die Bezeichnung der Organisationen oder Einrichtungen, die eine Handlung zur Generierung, Übermittlung oder Bearbeitung der Luftfahrtdaten vornehmen;</w:t>
      </w:r>
    </w:p>
    <w:p w14:paraId="4EE7A02D" w14:textId="77777777" w:rsidR="00060CBD" w:rsidRDefault="00060CBD" w:rsidP="00060CBD">
      <w:pPr>
        <w:pStyle w:val="Textkrper"/>
        <w:numPr>
          <w:ilvl w:val="1"/>
          <w:numId w:val="41"/>
        </w:numPr>
        <w:spacing w:before="60"/>
        <w:ind w:left="1434" w:hanging="357"/>
      </w:pPr>
      <w:r>
        <w:t>die vorgenommene Handlung;</w:t>
      </w:r>
    </w:p>
    <w:p w14:paraId="26F8AFF2" w14:textId="77777777" w:rsidR="00060CBD" w:rsidRDefault="00060CBD" w:rsidP="00060CBD">
      <w:pPr>
        <w:pStyle w:val="Textkrper"/>
        <w:numPr>
          <w:ilvl w:val="1"/>
          <w:numId w:val="41"/>
        </w:numPr>
        <w:spacing w:before="60"/>
        <w:ind w:left="1434" w:hanging="357"/>
      </w:pPr>
      <w:r>
        <w:t>Datum und Uhrzeit der Vornahme der Handlung.</w:t>
      </w:r>
    </w:p>
    <w:p w14:paraId="61378A51" w14:textId="77777777" w:rsidR="00060CBD" w:rsidRDefault="00060CBD" w:rsidP="0099201F">
      <w:pPr>
        <w:pStyle w:val="Textkrper"/>
      </w:pPr>
      <w:r>
        <w:t>Verordnung (EU) 2020/469 weist die Verpflichtungen des Empfängers bezüglich Metadaten an:</w:t>
      </w:r>
    </w:p>
    <w:p w14:paraId="152E420F" w14:textId="5B9B9DA0" w:rsidR="000D3ED5" w:rsidRDefault="000D3ED5" w:rsidP="00060CBD">
      <w:pPr>
        <w:pStyle w:val="Textkrper"/>
        <w:numPr>
          <w:ilvl w:val="0"/>
          <w:numId w:val="41"/>
        </w:numPr>
        <w:spacing w:before="120"/>
        <w:ind w:left="714" w:hanging="357"/>
      </w:pPr>
      <w:r>
        <w:t>AIS.OR.225 legt fest, dass der Empfänger verpflichtet ist, Metadaten zu sammeln und zu speichern</w:t>
      </w:r>
      <w:r w:rsidR="00060CBD">
        <w:t>;</w:t>
      </w:r>
    </w:p>
    <w:p w14:paraId="002284D1" w14:textId="474DF548" w:rsidR="00060CBD" w:rsidRDefault="00060CBD" w:rsidP="00060CBD">
      <w:pPr>
        <w:pStyle w:val="Textkrper"/>
        <w:numPr>
          <w:ilvl w:val="0"/>
          <w:numId w:val="41"/>
        </w:numPr>
        <w:spacing w:before="120"/>
      </w:pPr>
      <w:r>
        <w:t>AIS.TR.225 legt fest, dass der Empfänger mindestens folgende Metadaten erfassen muss:</w:t>
      </w:r>
    </w:p>
    <w:p w14:paraId="14C79D35" w14:textId="52E021AD" w:rsidR="00060CBD" w:rsidRDefault="00060CBD" w:rsidP="00060CBD">
      <w:pPr>
        <w:pStyle w:val="Textkrper"/>
        <w:numPr>
          <w:ilvl w:val="1"/>
          <w:numId w:val="41"/>
        </w:numPr>
        <w:spacing w:before="60"/>
        <w:ind w:left="1434" w:hanging="357"/>
      </w:pPr>
      <w:r w:rsidRPr="0099201F">
        <w:t>die Bezeichnung der Organisationen oder Einrichtungen, die eine Handlung zur Generierung, Übermittlung oder Bearbeitung der Luftfahrtdaten vornehmen;</w:t>
      </w:r>
    </w:p>
    <w:p w14:paraId="7B78CCF9" w14:textId="2C6DEA66" w:rsidR="00060CBD" w:rsidRDefault="00060CBD" w:rsidP="00060CBD">
      <w:pPr>
        <w:pStyle w:val="Textkrper"/>
        <w:numPr>
          <w:ilvl w:val="1"/>
          <w:numId w:val="41"/>
        </w:numPr>
        <w:spacing w:before="60"/>
        <w:ind w:left="1434" w:hanging="357"/>
      </w:pPr>
      <w:r>
        <w:t>die vorgenommene Handlung;</w:t>
      </w:r>
    </w:p>
    <w:p w14:paraId="0FC61F0D" w14:textId="671EEF4C" w:rsidR="00060CBD" w:rsidRDefault="00060CBD" w:rsidP="00060CBD">
      <w:pPr>
        <w:pStyle w:val="Textkrper"/>
        <w:numPr>
          <w:ilvl w:val="1"/>
          <w:numId w:val="41"/>
        </w:numPr>
        <w:spacing w:before="60"/>
        <w:ind w:left="1434" w:hanging="357"/>
      </w:pPr>
      <w:r>
        <w:t>Datum und Uhrzeit der Vornahme der Handlung.</w:t>
      </w:r>
    </w:p>
    <w:p w14:paraId="03B2B381" w14:textId="0CE1AB6E" w:rsidR="00A77294" w:rsidRDefault="00A77294" w:rsidP="00A77294">
      <w:pPr>
        <w:pStyle w:val="Textkrper"/>
      </w:pPr>
      <w:r>
        <w:t xml:space="preserve">Die Metadaten werden einerseits im Datenaustauschformat (siehe </w:t>
      </w:r>
      <w:r w:rsidR="00C25540">
        <w:fldChar w:fldCharType="begin"/>
      </w:r>
      <w:r w:rsidR="00C25540">
        <w:instrText xml:space="preserve"> REF _Ref79138500 \r \h </w:instrText>
      </w:r>
      <w:r w:rsidR="00C25540">
        <w:fldChar w:fldCharType="separate"/>
      </w:r>
      <w:r w:rsidR="00C25540">
        <w:t>Anhang B)</w:t>
      </w:r>
      <w:r w:rsidR="00C25540">
        <w:fldChar w:fldCharType="end"/>
      </w:r>
      <w:r>
        <w:t xml:space="preserve">) beschrieben und andererseits von </w:t>
      </w:r>
      <w:r w:rsidR="00D936E1">
        <w:rPr>
          <w:lang w:eastAsia="de-DE"/>
        </w:rPr>
        <w:t xml:space="preserve">der </w:t>
      </w:r>
      <w:r w:rsidR="00D936E1" w:rsidRPr="00547D5E">
        <w:rPr>
          <w:lang w:eastAsia="de-DE"/>
        </w:rPr>
        <w:t>ACG/AIM bereitgestellte</w:t>
      </w:r>
      <w:r w:rsidR="00D936E1">
        <w:rPr>
          <w:lang w:eastAsia="de-DE"/>
        </w:rPr>
        <w:t>n</w:t>
      </w:r>
      <w:r w:rsidR="00D936E1" w:rsidRPr="00547D5E">
        <w:rPr>
          <w:lang w:eastAsia="de-DE"/>
        </w:rPr>
        <w:t xml:space="preserve"> Webplattform</w:t>
      </w:r>
      <w:r w:rsidR="00D936E1">
        <w:rPr>
          <w:lang w:eastAsia="de-DE"/>
        </w:rPr>
        <w:t xml:space="preserve"> für die Übertragung von statischen Luftfahrtdaten und/oder -informationen</w:t>
      </w:r>
      <w:r w:rsidR="00D936E1" w:rsidDel="00D936E1">
        <w:t xml:space="preserve"> </w:t>
      </w:r>
      <w:r>
        <w:t>automatisch erfasst.</w:t>
      </w:r>
    </w:p>
    <w:p w14:paraId="6BF72995" w14:textId="236FCAE7" w:rsidR="00C253A5" w:rsidRDefault="00C253A5" w:rsidP="00A77294">
      <w:pPr>
        <w:pStyle w:val="Textkrper"/>
      </w:pPr>
      <w:r>
        <w:t xml:space="preserve">Wenn Metadaten personenbezogene Daten enthalten, </w:t>
      </w:r>
      <w:r w:rsidR="00703066">
        <w:t>sollen</w:t>
      </w:r>
      <w:r>
        <w:t xml:space="preserve"> diese im Sinne der Datenschutz-Grundverordnung anonymisiert übermittelt werden, solange die entsprechenden Informationen beim Datenprovider im Bedarfsfall </w:t>
      </w:r>
      <w:r w:rsidR="0077734D">
        <w:t xml:space="preserve">(z.B. um im Fall eines Datenfehlers koordinieren zu können) </w:t>
      </w:r>
      <w:r>
        <w:t>aufliegen.</w:t>
      </w:r>
    </w:p>
    <w:p w14:paraId="67A7DDC7" w14:textId="7A049930" w:rsidR="008B4A2F" w:rsidRDefault="008B4A2F">
      <w:pPr>
        <w:spacing w:after="160" w:line="259" w:lineRule="auto"/>
      </w:pPr>
      <w:r>
        <w:br w:type="page"/>
      </w:r>
    </w:p>
    <w:p w14:paraId="2924E94C" w14:textId="2DF40385" w:rsidR="0088211B" w:rsidRDefault="007B0CBD" w:rsidP="00644633">
      <w:pPr>
        <w:pStyle w:val="berschriftAnnex"/>
      </w:pPr>
      <w:bookmarkStart w:id="113" w:name="_Ref79138452"/>
      <w:bookmarkStart w:id="114" w:name="_Toc89341249"/>
      <w:bookmarkStart w:id="115" w:name="_Toc90897128"/>
      <w:proofErr w:type="spellStart"/>
      <w:r w:rsidRPr="00284CA2">
        <w:lastRenderedPageBreak/>
        <w:t>Einschränkungen</w:t>
      </w:r>
      <w:proofErr w:type="spellEnd"/>
      <w:r w:rsidRPr="00284CA2">
        <w:t xml:space="preserve"> </w:t>
      </w:r>
      <w:proofErr w:type="spellStart"/>
      <w:r w:rsidRPr="00284CA2">
        <w:t>zur</w:t>
      </w:r>
      <w:proofErr w:type="spellEnd"/>
      <w:r w:rsidRPr="00284CA2">
        <w:t xml:space="preserve"> </w:t>
      </w:r>
      <w:proofErr w:type="spellStart"/>
      <w:r w:rsidRPr="00284CA2">
        <w:t>Verwendung</w:t>
      </w:r>
      <w:proofErr w:type="spellEnd"/>
      <w:r w:rsidRPr="00284CA2">
        <w:t xml:space="preserve"> der </w:t>
      </w:r>
      <w:proofErr w:type="spellStart"/>
      <w:r w:rsidRPr="00284CA2">
        <w:t>Daten</w:t>
      </w:r>
      <w:bookmarkEnd w:id="113"/>
      <w:bookmarkEnd w:id="114"/>
      <w:bookmarkEnd w:id="115"/>
      <w:proofErr w:type="spellEnd"/>
    </w:p>
    <w:p w14:paraId="0A817445" w14:textId="23DC0165" w:rsidR="00676215" w:rsidRDefault="00676215" w:rsidP="00676215">
      <w:pPr>
        <w:pStyle w:val="Textkrper"/>
      </w:pPr>
      <w:r>
        <w:t>In j</w:t>
      </w:r>
      <w:r w:rsidRPr="00676215">
        <w:t xml:space="preserve">enen Fällen, in denen aufgelieferte Luftfahrtdaten und Luftfahrtinformationen nicht alle zutreffenden </w:t>
      </w:r>
      <w:r>
        <w:t>DQRs</w:t>
      </w:r>
      <w:r w:rsidRPr="00676215">
        <w:t xml:space="preserve"> erfüllen, sind diese </w:t>
      </w:r>
      <w:r>
        <w:t xml:space="preserve">vom Datenprovider </w:t>
      </w:r>
      <w:r w:rsidRPr="00676215">
        <w:t>durch Anmerkungen kenntlich zu machen und von der allenfalls zuständigen Behörde genehmigen zu lassen.</w:t>
      </w:r>
      <w:r w:rsidR="00AF57F7">
        <w:t xml:space="preserve"> Der Nachweis der behördlichen Genehmigung ist an den Empfänger mit zu übermitteln.</w:t>
      </w:r>
    </w:p>
    <w:p w14:paraId="0537D232" w14:textId="5AC6E59E" w:rsidR="00676215" w:rsidRDefault="00676215" w:rsidP="00676215">
      <w:pPr>
        <w:pStyle w:val="Textkrper"/>
      </w:pPr>
      <w:r>
        <w:t xml:space="preserve">Der Empfänger ist </w:t>
      </w:r>
      <w:r w:rsidRPr="00676215">
        <w:t xml:space="preserve">verpflichtet, veröffentlichte jedoch nicht </w:t>
      </w:r>
      <w:r>
        <w:t>DQR</w:t>
      </w:r>
      <w:r w:rsidRPr="00676215">
        <w:t xml:space="preserve">-gerechte Luftfahrtdaten </w:t>
      </w:r>
      <w:r>
        <w:t>im Luftfahrthandbuch Österreich</w:t>
      </w:r>
      <w:r w:rsidR="00D839FB">
        <w:t xml:space="preserve"> als solche</w:t>
      </w:r>
      <w:r>
        <w:t xml:space="preserve"> </w:t>
      </w:r>
      <w:r w:rsidRPr="00676215">
        <w:t>auszuweisen</w:t>
      </w:r>
      <w:r>
        <w:t>.</w:t>
      </w:r>
    </w:p>
    <w:p w14:paraId="47FCAD8F" w14:textId="5BD31005" w:rsidR="008B4A2F" w:rsidRDefault="008B4A2F">
      <w:pPr>
        <w:spacing w:after="160" w:line="259" w:lineRule="auto"/>
      </w:pPr>
      <w:r>
        <w:br w:type="page"/>
      </w:r>
    </w:p>
    <w:p w14:paraId="0CCDE611" w14:textId="46B2C858" w:rsidR="00784909" w:rsidRDefault="00784909" w:rsidP="00644633">
      <w:pPr>
        <w:pStyle w:val="berschriftAnnex"/>
      </w:pPr>
      <w:bookmarkStart w:id="116" w:name="_Ref79138468"/>
      <w:bookmarkStart w:id="117" w:name="_Ref81818351"/>
      <w:bookmarkStart w:id="118" w:name="_Toc89341250"/>
      <w:bookmarkStart w:id="119" w:name="_Toc90897129"/>
      <w:proofErr w:type="spellStart"/>
      <w:r>
        <w:lastRenderedPageBreak/>
        <w:t>Ausfallverfahren</w:t>
      </w:r>
      <w:bookmarkEnd w:id="116"/>
      <w:bookmarkEnd w:id="117"/>
      <w:bookmarkEnd w:id="118"/>
      <w:bookmarkEnd w:id="119"/>
      <w:proofErr w:type="spellEnd"/>
    </w:p>
    <w:p w14:paraId="43A9D199" w14:textId="09E9B1E7" w:rsidR="00BA17DE" w:rsidRDefault="00784909" w:rsidP="00BA17DE">
      <w:pPr>
        <w:pStyle w:val="Textkrper"/>
      </w:pPr>
      <w:r w:rsidRPr="00284CA2">
        <w:t xml:space="preserve">Falls der </w:t>
      </w:r>
      <w:r>
        <w:t>Datenprovider</w:t>
      </w:r>
      <w:r w:rsidRPr="00284CA2">
        <w:t xml:space="preserve"> die kontinuierliche Aufrechterhaltung der vereinbarten Dienste nicht garantieren kann (d.h., die </w:t>
      </w:r>
      <w:r w:rsidR="00447EB4">
        <w:t>Übermittlung</w:t>
      </w:r>
      <w:r w:rsidRPr="00284CA2">
        <w:t xml:space="preserve"> in vereinbarter Weise von neuen / geänderten Daten vorübergehend</w:t>
      </w:r>
      <w:r w:rsidR="00BA17DE">
        <w:t xml:space="preserve"> </w:t>
      </w:r>
      <w:r w:rsidRPr="00284CA2">
        <w:t>nicht sicherstellen kann</w:t>
      </w:r>
      <w:r w:rsidR="00BA17DE">
        <w:t>, z.B. aus technischen oder organisatorischen Gründen</w:t>
      </w:r>
      <w:r w:rsidRPr="00284CA2">
        <w:t>), hat</w:t>
      </w:r>
      <w:r w:rsidR="00BA17DE">
        <w:t xml:space="preserve"> der Datenprovider mit dem Empfänger Kontakt aufzunehmen, um mit dem Empfänger gemeinsam einen alternativen </w:t>
      </w:r>
      <w:r w:rsidR="00B878DC">
        <w:t>Übertragungsweg</w:t>
      </w:r>
      <w:r w:rsidR="00BA17DE">
        <w:t xml:space="preserve"> zu vereinbaren.</w:t>
      </w:r>
    </w:p>
    <w:p w14:paraId="7C9BD5A3" w14:textId="487A4405" w:rsidR="008B4A2F" w:rsidRDefault="00784909" w:rsidP="00784909">
      <w:pPr>
        <w:pStyle w:val="Textkrper"/>
      </w:pPr>
      <w:r w:rsidRPr="00284CA2">
        <w:t>Falls der Empfänger die kontinuierliche Verfügbarkeit von Empfang und Verarbeitung der Daten nicht garantieren kann</w:t>
      </w:r>
      <w:r w:rsidR="00BA17DE">
        <w:t xml:space="preserve"> (z.B. aufgrund von vorübergehender Nicht-Verfügbarkeit der </w:t>
      </w:r>
      <w:r w:rsidR="0067078F">
        <w:t>Webplattform</w:t>
      </w:r>
      <w:r w:rsidR="00BA17DE">
        <w:t>)</w:t>
      </w:r>
      <w:r w:rsidRPr="00284CA2">
        <w:t>, hat</w:t>
      </w:r>
      <w:r w:rsidR="00BA17DE">
        <w:t xml:space="preserve"> </w:t>
      </w:r>
      <w:r w:rsidR="000748A0">
        <w:t>der Empfänger den Datenprovider entsprechend zu informieren und einen alternativen Auflieferungsweg, z.B. mittel</w:t>
      </w:r>
      <w:r w:rsidR="009022F2">
        <w:t>s</w:t>
      </w:r>
      <w:r w:rsidR="000748A0">
        <w:t xml:space="preserve"> </w:t>
      </w:r>
      <w:r w:rsidR="009022F2">
        <w:t>E</w:t>
      </w:r>
      <w:r w:rsidR="000748A0">
        <w:t xml:space="preserve">-Mail an </w:t>
      </w:r>
      <w:hyperlink r:id="rId16" w:history="1">
        <w:r w:rsidR="000748A0" w:rsidRPr="00FB2F7F">
          <w:rPr>
            <w:rStyle w:val="Hyperlink"/>
          </w:rPr>
          <w:t>aim.sdm@austrocontrol.at</w:t>
        </w:r>
      </w:hyperlink>
      <w:r w:rsidR="009022F2">
        <w:t>,</w:t>
      </w:r>
      <w:r w:rsidR="000748A0">
        <w:t xml:space="preserve"> </w:t>
      </w:r>
      <w:r w:rsidR="00060CBD">
        <w:t xml:space="preserve">oder durch Fax des Formblatts für NOTAM/SNOWTAM Anträge, </w:t>
      </w:r>
      <w:r w:rsidR="000748A0">
        <w:t>bekanntzugeben.</w:t>
      </w:r>
    </w:p>
    <w:p w14:paraId="2C520E3B" w14:textId="7FA1C579" w:rsidR="00E260E0" w:rsidRDefault="00E260E0" w:rsidP="00E260E0">
      <w:pPr>
        <w:pStyle w:val="Textkrper"/>
        <w:rPr>
          <w:lang w:eastAsia="de-DE"/>
        </w:rPr>
      </w:pPr>
      <w:r>
        <w:rPr>
          <w:lang w:eastAsia="de-DE"/>
        </w:rPr>
        <w:t xml:space="preserve">Bei Ausfall des NOTAM </w:t>
      </w:r>
      <w:proofErr w:type="spellStart"/>
      <w:r>
        <w:rPr>
          <w:lang w:eastAsia="de-DE"/>
        </w:rPr>
        <w:t>Proposal</w:t>
      </w:r>
      <w:proofErr w:type="spellEnd"/>
      <w:r>
        <w:rPr>
          <w:lang w:eastAsia="de-DE"/>
        </w:rPr>
        <w:t xml:space="preserve"> Tools hat der Datenprovider </w:t>
      </w:r>
      <w:r w:rsidR="00642A5E">
        <w:rPr>
          <w:lang w:eastAsia="de-DE"/>
        </w:rPr>
        <w:t xml:space="preserve">bei Auflieferung von NOTAM/SNOWTAM </w:t>
      </w:r>
      <w:proofErr w:type="spellStart"/>
      <w:r w:rsidR="00642A5E">
        <w:rPr>
          <w:lang w:eastAsia="de-DE"/>
        </w:rPr>
        <w:t>Proposals</w:t>
      </w:r>
      <w:proofErr w:type="spellEnd"/>
      <w:r w:rsidR="00642A5E">
        <w:rPr>
          <w:lang w:eastAsia="de-DE"/>
        </w:rPr>
        <w:t xml:space="preserve"> </w:t>
      </w:r>
      <w:r>
        <w:rPr>
          <w:lang w:eastAsia="de-DE"/>
        </w:rPr>
        <w:t>telefonisch mit dem Internationalen NOTAM-Büro (NOF) zu koordinieren. Der Antrag ist nach Absprache wie bisher über Fax oder E-Mail anhand der von Austro Control GmbH zur Verfügung gestellten Formblätter zu übermitteln.</w:t>
      </w:r>
      <w:r w:rsidR="00642A5E">
        <w:rPr>
          <w:lang w:eastAsia="de-DE"/>
        </w:rPr>
        <w:br/>
      </w:r>
      <w:r w:rsidR="00642A5E" w:rsidRPr="00642A5E">
        <w:rPr>
          <w:lang w:eastAsia="de-DE"/>
        </w:rPr>
        <w:t>Falls lediglich eine RCR WET/DRY Meldung notwendig ist, ist diese Information direkt mit der Flugsicherungskontrollstelle zu koordinieren.</w:t>
      </w:r>
    </w:p>
    <w:p w14:paraId="0346904F" w14:textId="143179C2" w:rsidR="008B4A2F" w:rsidRDefault="008B4A2F">
      <w:pPr>
        <w:spacing w:after="160" w:line="259" w:lineRule="auto"/>
      </w:pPr>
    </w:p>
    <w:sectPr w:rsidR="008B4A2F" w:rsidSect="008812FF">
      <w:headerReference w:type="default" r:id="rId17"/>
      <w:footerReference w:type="default" r:id="rId1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27898" w14:textId="77777777" w:rsidR="00175BDF" w:rsidRDefault="00175BDF" w:rsidP="00854941">
      <w:r>
        <w:separator/>
      </w:r>
    </w:p>
  </w:endnote>
  <w:endnote w:type="continuationSeparator" w:id="0">
    <w:p w14:paraId="49BE9A9C" w14:textId="77777777" w:rsidR="00175BDF" w:rsidRDefault="00175BDF" w:rsidP="00854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C9B63" w14:textId="77777777" w:rsidR="00175BDF" w:rsidRDefault="00175BDF" w:rsidP="00C50552">
    <w:pPr>
      <w:pStyle w:val="Fuzeile"/>
      <w:pBdr>
        <w:bottom w:val="single" w:sz="4" w:space="1" w:color="auto"/>
      </w:pBdr>
    </w:pPr>
  </w:p>
  <w:p w14:paraId="1E5205B3" w14:textId="3DAA3966" w:rsidR="00175BDF" w:rsidRPr="008153EC" w:rsidRDefault="00175BDF" w:rsidP="00CD53AF">
    <w:pPr>
      <w:pStyle w:val="Fuzeile"/>
      <w:tabs>
        <w:tab w:val="clear" w:pos="4536"/>
        <w:tab w:val="clear" w:pos="9072"/>
        <w:tab w:val="center" w:pos="4678"/>
        <w:tab w:val="right" w:pos="9638"/>
      </w:tabs>
      <w:rPr>
        <w:i/>
        <w:iCs/>
        <w:sz w:val="16"/>
        <w:szCs w:val="16"/>
      </w:rPr>
    </w:pPr>
    <w:r w:rsidRPr="008153EC">
      <w:rPr>
        <w:i/>
        <w:iCs/>
        <w:sz w:val="16"/>
        <w:szCs w:val="16"/>
      </w:rPr>
      <w:tab/>
      <w:t xml:space="preserve">© Austro Control GmbH 2021 </w:t>
    </w:r>
    <w:r>
      <w:rPr>
        <w:i/>
        <w:iCs/>
        <w:sz w:val="16"/>
        <w:szCs w:val="16"/>
      </w:rPr>
      <w:t>basierend auf</w:t>
    </w:r>
    <w:r w:rsidRPr="008153EC">
      <w:rPr>
        <w:i/>
        <w:iCs/>
        <w:sz w:val="16"/>
        <w:szCs w:val="16"/>
      </w:rPr>
      <w:t xml:space="preserve"> EUROCONTROL ADQ Formal Arrangement Template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15ED" w14:textId="77777777" w:rsidR="00175BDF" w:rsidRDefault="00175BDF" w:rsidP="00C50552">
    <w:pPr>
      <w:pStyle w:val="Fuzeile"/>
      <w:pBdr>
        <w:bottom w:val="single" w:sz="4" w:space="1" w:color="auto"/>
      </w:pBdr>
    </w:pPr>
  </w:p>
  <w:p w14:paraId="0B1EE397" w14:textId="7A7C612E" w:rsidR="00175BDF" w:rsidRPr="008153EC" w:rsidRDefault="00175BDF" w:rsidP="00302527">
    <w:pPr>
      <w:pStyle w:val="Fuzeile"/>
      <w:tabs>
        <w:tab w:val="clear" w:pos="4536"/>
        <w:tab w:val="clear" w:pos="9072"/>
        <w:tab w:val="center" w:pos="4820"/>
        <w:tab w:val="right" w:pos="9638"/>
      </w:tabs>
      <w:rPr>
        <w:i/>
        <w:iCs/>
        <w:sz w:val="16"/>
        <w:szCs w:val="16"/>
      </w:rPr>
    </w:pPr>
    <w:r w:rsidRPr="008153EC">
      <w:rPr>
        <w:i/>
        <w:iCs/>
        <w:sz w:val="16"/>
        <w:szCs w:val="16"/>
      </w:rPr>
      <w:tab/>
      <w:t>© Austro Control GmbH 202</w:t>
    </w:r>
    <w:r w:rsidR="00B6173B">
      <w:rPr>
        <w:i/>
        <w:iCs/>
        <w:sz w:val="16"/>
        <w:szCs w:val="16"/>
      </w:rPr>
      <w:t>2</w:t>
    </w:r>
    <w:r w:rsidRPr="008153EC">
      <w:rPr>
        <w:i/>
        <w:iCs/>
        <w:sz w:val="16"/>
        <w:szCs w:val="16"/>
      </w:rPr>
      <w:t xml:space="preserve"> </w:t>
    </w:r>
    <w:r>
      <w:rPr>
        <w:i/>
        <w:iCs/>
        <w:sz w:val="16"/>
        <w:szCs w:val="16"/>
      </w:rPr>
      <w:t>basierend auf</w:t>
    </w:r>
    <w:r w:rsidRPr="008153EC">
      <w:rPr>
        <w:i/>
        <w:iCs/>
        <w:sz w:val="16"/>
        <w:szCs w:val="16"/>
      </w:rPr>
      <w:t xml:space="preserve"> EUROCONTROL ADQ Formal Arrangement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74F58" w14:textId="77777777" w:rsidR="00175BDF" w:rsidRDefault="00175BDF" w:rsidP="00854941">
      <w:r>
        <w:separator/>
      </w:r>
    </w:p>
  </w:footnote>
  <w:footnote w:type="continuationSeparator" w:id="0">
    <w:p w14:paraId="16E4DEAA" w14:textId="77777777" w:rsidR="00175BDF" w:rsidRDefault="00175BDF" w:rsidP="00854941">
      <w:r>
        <w:continuationSeparator/>
      </w:r>
    </w:p>
  </w:footnote>
  <w:footnote w:id="1">
    <w:p w14:paraId="1512360F" w14:textId="77777777" w:rsidR="00175BDF" w:rsidRDefault="00175BDF">
      <w:pPr>
        <w:pStyle w:val="Funotentext"/>
      </w:pPr>
      <w:r>
        <w:rPr>
          <w:rStyle w:val="Funotenzeichen"/>
        </w:rPr>
        <w:footnoteRef/>
      </w:r>
      <w:r>
        <w:t xml:space="preserve"> </w:t>
      </w:r>
      <w:r w:rsidRPr="0021184E">
        <w:rPr>
          <w:sz w:val="16"/>
          <w:szCs w:val="16"/>
        </w:rPr>
        <w:t>Austro Control Österreichische Gesellschaft für Zivilluftfahrt mit beschränkter Haftung, FN 71000m, Handelsgericht Wien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1134"/>
      <w:gridCol w:w="992"/>
    </w:tblGrid>
    <w:tr w:rsidR="00175BDF" w:rsidRPr="002B7A61" w14:paraId="4E3BE248" w14:textId="77777777" w:rsidTr="008812FF">
      <w:tc>
        <w:tcPr>
          <w:tcW w:w="7513" w:type="dxa"/>
          <w:vMerge w:val="restart"/>
          <w:vAlign w:val="center"/>
        </w:tcPr>
        <w:p w14:paraId="48953AA6" w14:textId="09D2D2F4" w:rsidR="00175BDF" w:rsidRPr="002B7A61" w:rsidRDefault="00175BDF" w:rsidP="008812FF">
          <w:pPr>
            <w:pStyle w:val="Kopfzeile"/>
            <w:rPr>
              <w:i/>
              <w:iCs/>
            </w:rPr>
          </w:pPr>
          <w:r>
            <w:rPr>
              <w:i/>
              <w:iCs/>
            </w:rPr>
            <w:t xml:space="preserve">Austro Control GmbH </w:t>
          </w:r>
          <w:r w:rsidRPr="002B7A61">
            <w:rPr>
              <w:i/>
              <w:iCs/>
            </w:rPr>
            <w:t xml:space="preserve">Data Provision Agreement </w:t>
          </w:r>
          <w:r>
            <w:rPr>
              <w:i/>
              <w:iCs/>
            </w:rPr>
            <w:t>– Vorlage für Agreements mit Flugplatzbetreibern</w:t>
          </w:r>
        </w:p>
      </w:tc>
      <w:tc>
        <w:tcPr>
          <w:tcW w:w="1134" w:type="dxa"/>
        </w:tcPr>
        <w:p w14:paraId="1FF7C879" w14:textId="77777777" w:rsidR="00175BDF" w:rsidRPr="002B7A61" w:rsidRDefault="00175BDF" w:rsidP="008812FF">
          <w:pPr>
            <w:pStyle w:val="Kopfzeile"/>
            <w:rPr>
              <w:sz w:val="16"/>
              <w:szCs w:val="20"/>
            </w:rPr>
          </w:pPr>
          <w:r w:rsidRPr="002B7A61">
            <w:rPr>
              <w:sz w:val="16"/>
              <w:szCs w:val="20"/>
            </w:rPr>
            <w:t>Version:</w:t>
          </w:r>
        </w:p>
      </w:tc>
      <w:tc>
        <w:tcPr>
          <w:tcW w:w="992" w:type="dxa"/>
        </w:tcPr>
        <w:p w14:paraId="7FD29F72" w14:textId="53A59500" w:rsidR="00175BDF" w:rsidRPr="002B7A61" w:rsidRDefault="00175BDF" w:rsidP="008812FF">
          <w:pPr>
            <w:pStyle w:val="Kopfzeile"/>
            <w:rPr>
              <w:sz w:val="16"/>
              <w:szCs w:val="20"/>
            </w:rPr>
          </w:pPr>
          <w:r w:rsidRPr="002B7A61">
            <w:rPr>
              <w:sz w:val="16"/>
              <w:szCs w:val="20"/>
            </w:rPr>
            <w:t>0.</w:t>
          </w:r>
          <w:r>
            <w:rPr>
              <w:sz w:val="16"/>
              <w:szCs w:val="20"/>
            </w:rPr>
            <w:t>9</w:t>
          </w:r>
        </w:p>
      </w:tc>
    </w:tr>
    <w:tr w:rsidR="00175BDF" w:rsidRPr="002B7A61" w14:paraId="1D24404B" w14:textId="77777777" w:rsidTr="008812FF">
      <w:tc>
        <w:tcPr>
          <w:tcW w:w="7513" w:type="dxa"/>
          <w:vMerge/>
        </w:tcPr>
        <w:p w14:paraId="6A64C663" w14:textId="77777777" w:rsidR="00175BDF" w:rsidRPr="002B7A61" w:rsidRDefault="00175BDF" w:rsidP="008812FF">
          <w:pPr>
            <w:pStyle w:val="Kopfzeile"/>
            <w:rPr>
              <w:i/>
              <w:iCs/>
            </w:rPr>
          </w:pPr>
        </w:p>
      </w:tc>
      <w:tc>
        <w:tcPr>
          <w:tcW w:w="1134" w:type="dxa"/>
        </w:tcPr>
        <w:p w14:paraId="371BA2D3" w14:textId="77777777" w:rsidR="00175BDF" w:rsidRPr="002B7A61" w:rsidRDefault="00175BDF" w:rsidP="008812FF">
          <w:pPr>
            <w:pStyle w:val="Kopfzeile"/>
            <w:rPr>
              <w:sz w:val="16"/>
              <w:szCs w:val="20"/>
            </w:rPr>
          </w:pPr>
          <w:r w:rsidRPr="002B7A61">
            <w:rPr>
              <w:sz w:val="16"/>
              <w:szCs w:val="20"/>
            </w:rPr>
            <w:t>Status:</w:t>
          </w:r>
        </w:p>
      </w:tc>
      <w:tc>
        <w:tcPr>
          <w:tcW w:w="992" w:type="dxa"/>
        </w:tcPr>
        <w:p w14:paraId="3A4250D8" w14:textId="77777777" w:rsidR="00175BDF" w:rsidRPr="002B7A61" w:rsidRDefault="00175BDF" w:rsidP="008812FF">
          <w:pPr>
            <w:pStyle w:val="Kopfzeile"/>
            <w:rPr>
              <w:sz w:val="16"/>
              <w:szCs w:val="20"/>
            </w:rPr>
          </w:pPr>
          <w:r w:rsidRPr="002B7A61">
            <w:rPr>
              <w:sz w:val="16"/>
              <w:szCs w:val="20"/>
            </w:rPr>
            <w:t>Entwurf</w:t>
          </w:r>
        </w:p>
      </w:tc>
    </w:tr>
    <w:tr w:rsidR="00175BDF" w:rsidRPr="002B7A61" w14:paraId="58311BB6" w14:textId="77777777" w:rsidTr="008812FF">
      <w:tc>
        <w:tcPr>
          <w:tcW w:w="7513" w:type="dxa"/>
          <w:vMerge/>
        </w:tcPr>
        <w:p w14:paraId="12C33E36" w14:textId="77777777" w:rsidR="00175BDF" w:rsidRPr="002B7A61" w:rsidRDefault="00175BDF" w:rsidP="008812FF">
          <w:pPr>
            <w:pStyle w:val="Kopfzeile"/>
            <w:rPr>
              <w:i/>
              <w:iCs/>
            </w:rPr>
          </w:pPr>
        </w:p>
      </w:tc>
      <w:tc>
        <w:tcPr>
          <w:tcW w:w="1134" w:type="dxa"/>
        </w:tcPr>
        <w:p w14:paraId="67366399" w14:textId="6A694032" w:rsidR="00175BDF" w:rsidRPr="002B7A61" w:rsidRDefault="00175BDF" w:rsidP="008812FF">
          <w:pPr>
            <w:pStyle w:val="Kopfzeile"/>
            <w:rPr>
              <w:sz w:val="16"/>
              <w:szCs w:val="20"/>
            </w:rPr>
          </w:pPr>
          <w:r>
            <w:rPr>
              <w:sz w:val="16"/>
              <w:szCs w:val="20"/>
            </w:rPr>
            <w:t>Seite:</w:t>
          </w:r>
        </w:p>
      </w:tc>
      <w:tc>
        <w:tcPr>
          <w:tcW w:w="992" w:type="dxa"/>
        </w:tcPr>
        <w:p w14:paraId="2C97D773" w14:textId="38B66748" w:rsidR="00175BDF" w:rsidRPr="002B7A61" w:rsidRDefault="00175BDF" w:rsidP="008812FF">
          <w:pPr>
            <w:pStyle w:val="Kopfzeile"/>
            <w:rPr>
              <w:sz w:val="16"/>
              <w:szCs w:val="20"/>
            </w:rPr>
          </w:pPr>
          <w:r w:rsidRPr="008153EC">
            <w:rPr>
              <w:i/>
              <w:iCs/>
              <w:sz w:val="16"/>
              <w:szCs w:val="16"/>
            </w:rPr>
            <w:fldChar w:fldCharType="begin"/>
          </w:r>
          <w:r w:rsidRPr="008153EC">
            <w:rPr>
              <w:i/>
              <w:iCs/>
              <w:sz w:val="16"/>
              <w:szCs w:val="16"/>
            </w:rPr>
            <w:instrText xml:space="preserve"> PAGE  \* Arabic  \* MERGEFORMAT </w:instrText>
          </w:r>
          <w:r w:rsidRPr="008153EC">
            <w:rPr>
              <w:i/>
              <w:iCs/>
              <w:sz w:val="16"/>
              <w:szCs w:val="16"/>
            </w:rPr>
            <w:fldChar w:fldCharType="separate"/>
          </w:r>
          <w:r>
            <w:rPr>
              <w:i/>
              <w:iCs/>
              <w:noProof/>
              <w:sz w:val="16"/>
              <w:szCs w:val="16"/>
            </w:rPr>
            <w:t>10</w:t>
          </w:r>
          <w:r w:rsidRPr="008153EC">
            <w:rPr>
              <w:i/>
              <w:iCs/>
              <w:sz w:val="16"/>
              <w:szCs w:val="16"/>
            </w:rPr>
            <w:fldChar w:fldCharType="end"/>
          </w:r>
          <w:r w:rsidRPr="008153EC">
            <w:rPr>
              <w:i/>
              <w:iCs/>
              <w:sz w:val="16"/>
              <w:szCs w:val="16"/>
            </w:rPr>
            <w:t>/</w:t>
          </w:r>
          <w:r w:rsidRPr="008153EC">
            <w:rPr>
              <w:i/>
              <w:iCs/>
              <w:sz w:val="16"/>
              <w:szCs w:val="16"/>
            </w:rPr>
            <w:fldChar w:fldCharType="begin"/>
          </w:r>
          <w:r w:rsidRPr="008153EC">
            <w:rPr>
              <w:i/>
              <w:iCs/>
              <w:sz w:val="16"/>
              <w:szCs w:val="16"/>
            </w:rPr>
            <w:instrText xml:space="preserve"> NUMPAGES  \* Arabic  \* MERGEFORMAT </w:instrText>
          </w:r>
          <w:r w:rsidRPr="008153EC">
            <w:rPr>
              <w:i/>
              <w:iCs/>
              <w:sz w:val="16"/>
              <w:szCs w:val="16"/>
            </w:rPr>
            <w:fldChar w:fldCharType="separate"/>
          </w:r>
          <w:r>
            <w:rPr>
              <w:i/>
              <w:iCs/>
              <w:noProof/>
              <w:sz w:val="16"/>
              <w:szCs w:val="16"/>
            </w:rPr>
            <w:t>13</w:t>
          </w:r>
          <w:r w:rsidRPr="008153EC">
            <w:rPr>
              <w:i/>
              <w:iCs/>
              <w:noProof/>
              <w:sz w:val="16"/>
              <w:szCs w:val="16"/>
            </w:rPr>
            <w:fldChar w:fldCharType="end"/>
          </w:r>
        </w:p>
      </w:tc>
    </w:tr>
  </w:tbl>
  <w:p w14:paraId="231F9785" w14:textId="3FDAD11E" w:rsidR="00175BDF" w:rsidRDefault="00175BD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1134"/>
      <w:gridCol w:w="992"/>
    </w:tblGrid>
    <w:tr w:rsidR="00175BDF" w:rsidRPr="002B7A61" w14:paraId="1A605106" w14:textId="77777777" w:rsidTr="008812FF">
      <w:tc>
        <w:tcPr>
          <w:tcW w:w="7513" w:type="dxa"/>
          <w:vMerge w:val="restart"/>
          <w:vAlign w:val="center"/>
        </w:tcPr>
        <w:p w14:paraId="4E979339" w14:textId="336179A7" w:rsidR="00175BDF" w:rsidRPr="007C45F1" w:rsidRDefault="00175BDF" w:rsidP="008812FF">
          <w:pPr>
            <w:pStyle w:val="Kopfzeile"/>
            <w:rPr>
              <w:i/>
              <w:iCs/>
              <w:lang w:val="en-GB"/>
            </w:rPr>
          </w:pPr>
          <w:r w:rsidRPr="007C45F1">
            <w:rPr>
              <w:i/>
              <w:iCs/>
              <w:lang w:val="en-GB"/>
            </w:rPr>
            <w:t xml:space="preserve">Austro Control GmbH Data Provision Agreement </w:t>
          </w:r>
          <w:proofErr w:type="spellStart"/>
          <w:r w:rsidR="007C45F1">
            <w:rPr>
              <w:i/>
              <w:iCs/>
              <w:lang w:val="en-GB"/>
            </w:rPr>
            <w:t>zwischen</w:t>
          </w:r>
          <w:proofErr w:type="spellEnd"/>
          <w:r w:rsidR="007C45F1">
            <w:rPr>
              <w:i/>
              <w:iCs/>
              <w:lang w:val="en-GB"/>
            </w:rPr>
            <w:t xml:space="preserve"> ACG/AIM und Flughafen </w:t>
          </w:r>
          <w:r w:rsidR="007C45F1" w:rsidRPr="007C45F1">
            <w:rPr>
              <w:i/>
              <w:iCs/>
              <w:highlight w:val="yellow"/>
              <w:lang w:val="en-GB"/>
            </w:rPr>
            <w:t>XXX</w:t>
          </w:r>
        </w:p>
      </w:tc>
      <w:tc>
        <w:tcPr>
          <w:tcW w:w="1134" w:type="dxa"/>
        </w:tcPr>
        <w:p w14:paraId="27F7D9C9" w14:textId="77777777" w:rsidR="00175BDF" w:rsidRPr="002B7A61" w:rsidRDefault="00175BDF" w:rsidP="008812FF">
          <w:pPr>
            <w:pStyle w:val="Kopfzeile"/>
            <w:rPr>
              <w:sz w:val="16"/>
              <w:szCs w:val="20"/>
            </w:rPr>
          </w:pPr>
          <w:r w:rsidRPr="002B7A61">
            <w:rPr>
              <w:sz w:val="16"/>
              <w:szCs w:val="20"/>
            </w:rPr>
            <w:t>Version:</w:t>
          </w:r>
        </w:p>
      </w:tc>
      <w:tc>
        <w:tcPr>
          <w:tcW w:w="992" w:type="dxa"/>
        </w:tcPr>
        <w:p w14:paraId="6A6AB2F5" w14:textId="0612EAAF" w:rsidR="00175BDF" w:rsidRPr="002B7A61" w:rsidRDefault="00B6173B" w:rsidP="008812FF">
          <w:pPr>
            <w:pStyle w:val="Kopfzeile"/>
            <w:rPr>
              <w:sz w:val="16"/>
              <w:szCs w:val="20"/>
            </w:rPr>
          </w:pPr>
          <w:r>
            <w:rPr>
              <w:sz w:val="16"/>
              <w:szCs w:val="20"/>
            </w:rPr>
            <w:t>1.0</w:t>
          </w:r>
        </w:p>
      </w:tc>
    </w:tr>
    <w:tr w:rsidR="00175BDF" w:rsidRPr="002B7A61" w14:paraId="118D2623" w14:textId="77777777" w:rsidTr="008812FF">
      <w:tc>
        <w:tcPr>
          <w:tcW w:w="7513" w:type="dxa"/>
          <w:vMerge/>
        </w:tcPr>
        <w:p w14:paraId="7C111BDB" w14:textId="77777777" w:rsidR="00175BDF" w:rsidRPr="002B7A61" w:rsidRDefault="00175BDF" w:rsidP="008812FF">
          <w:pPr>
            <w:pStyle w:val="Kopfzeile"/>
            <w:rPr>
              <w:i/>
              <w:iCs/>
            </w:rPr>
          </w:pPr>
        </w:p>
      </w:tc>
      <w:tc>
        <w:tcPr>
          <w:tcW w:w="1134" w:type="dxa"/>
        </w:tcPr>
        <w:p w14:paraId="3766A81B" w14:textId="77777777" w:rsidR="00175BDF" w:rsidRPr="002B7A61" w:rsidRDefault="00175BDF" w:rsidP="008812FF">
          <w:pPr>
            <w:pStyle w:val="Kopfzeile"/>
            <w:rPr>
              <w:sz w:val="16"/>
              <w:szCs w:val="20"/>
            </w:rPr>
          </w:pPr>
          <w:r w:rsidRPr="002B7A61">
            <w:rPr>
              <w:sz w:val="16"/>
              <w:szCs w:val="20"/>
            </w:rPr>
            <w:t>Status:</w:t>
          </w:r>
        </w:p>
      </w:tc>
      <w:tc>
        <w:tcPr>
          <w:tcW w:w="992" w:type="dxa"/>
        </w:tcPr>
        <w:p w14:paraId="784BDDE9" w14:textId="2E75D62D" w:rsidR="00175BDF" w:rsidRPr="002B7A61" w:rsidRDefault="00B6173B" w:rsidP="008812FF">
          <w:pPr>
            <w:pStyle w:val="Kopfzeile"/>
            <w:rPr>
              <w:sz w:val="16"/>
              <w:szCs w:val="20"/>
            </w:rPr>
          </w:pPr>
          <w:r>
            <w:rPr>
              <w:sz w:val="16"/>
              <w:szCs w:val="20"/>
            </w:rPr>
            <w:t>In Kraft</w:t>
          </w:r>
        </w:p>
      </w:tc>
    </w:tr>
    <w:tr w:rsidR="00175BDF" w:rsidRPr="002B7A61" w14:paraId="4723BD26" w14:textId="77777777" w:rsidTr="008812FF">
      <w:tc>
        <w:tcPr>
          <w:tcW w:w="7513" w:type="dxa"/>
          <w:vMerge/>
        </w:tcPr>
        <w:p w14:paraId="6EFCD52B" w14:textId="77777777" w:rsidR="00175BDF" w:rsidRPr="002B7A61" w:rsidRDefault="00175BDF" w:rsidP="008812FF">
          <w:pPr>
            <w:pStyle w:val="Kopfzeile"/>
            <w:rPr>
              <w:i/>
              <w:iCs/>
            </w:rPr>
          </w:pPr>
        </w:p>
      </w:tc>
      <w:tc>
        <w:tcPr>
          <w:tcW w:w="1134" w:type="dxa"/>
        </w:tcPr>
        <w:p w14:paraId="748AC542" w14:textId="77777777" w:rsidR="00175BDF" w:rsidRPr="002B7A61" w:rsidRDefault="00175BDF" w:rsidP="008812FF">
          <w:pPr>
            <w:pStyle w:val="Kopfzeile"/>
            <w:rPr>
              <w:sz w:val="16"/>
              <w:szCs w:val="20"/>
            </w:rPr>
          </w:pPr>
          <w:r>
            <w:rPr>
              <w:sz w:val="16"/>
              <w:szCs w:val="20"/>
            </w:rPr>
            <w:t>Seite:</w:t>
          </w:r>
        </w:p>
      </w:tc>
      <w:tc>
        <w:tcPr>
          <w:tcW w:w="992" w:type="dxa"/>
        </w:tcPr>
        <w:p w14:paraId="0ABE71E3" w14:textId="77777777" w:rsidR="00175BDF" w:rsidRPr="002B7A61" w:rsidRDefault="00175BDF" w:rsidP="008812FF">
          <w:pPr>
            <w:pStyle w:val="Kopfzeile"/>
            <w:rPr>
              <w:sz w:val="16"/>
              <w:szCs w:val="20"/>
            </w:rPr>
          </w:pPr>
          <w:r w:rsidRPr="008153EC">
            <w:rPr>
              <w:i/>
              <w:iCs/>
              <w:sz w:val="16"/>
              <w:szCs w:val="16"/>
            </w:rPr>
            <w:fldChar w:fldCharType="begin"/>
          </w:r>
          <w:r w:rsidRPr="008153EC">
            <w:rPr>
              <w:i/>
              <w:iCs/>
              <w:sz w:val="16"/>
              <w:szCs w:val="16"/>
            </w:rPr>
            <w:instrText xml:space="preserve"> PAGE  \* Arabic  \* MERGEFORMAT </w:instrText>
          </w:r>
          <w:r w:rsidRPr="008153EC">
            <w:rPr>
              <w:i/>
              <w:iCs/>
              <w:sz w:val="16"/>
              <w:szCs w:val="16"/>
            </w:rPr>
            <w:fldChar w:fldCharType="separate"/>
          </w:r>
          <w:r>
            <w:rPr>
              <w:i/>
              <w:iCs/>
              <w:noProof/>
              <w:sz w:val="16"/>
              <w:szCs w:val="16"/>
            </w:rPr>
            <w:t>10</w:t>
          </w:r>
          <w:r w:rsidRPr="008153EC">
            <w:rPr>
              <w:i/>
              <w:iCs/>
              <w:sz w:val="16"/>
              <w:szCs w:val="16"/>
            </w:rPr>
            <w:fldChar w:fldCharType="end"/>
          </w:r>
          <w:r w:rsidRPr="008153EC">
            <w:rPr>
              <w:i/>
              <w:iCs/>
              <w:sz w:val="16"/>
              <w:szCs w:val="16"/>
            </w:rPr>
            <w:t>/</w:t>
          </w:r>
          <w:r w:rsidRPr="008153EC">
            <w:rPr>
              <w:i/>
              <w:iCs/>
              <w:sz w:val="16"/>
              <w:szCs w:val="16"/>
            </w:rPr>
            <w:fldChar w:fldCharType="begin"/>
          </w:r>
          <w:r w:rsidRPr="008153EC">
            <w:rPr>
              <w:i/>
              <w:iCs/>
              <w:sz w:val="16"/>
              <w:szCs w:val="16"/>
            </w:rPr>
            <w:instrText xml:space="preserve"> NUMPAGES  \* Arabic  \* MERGEFORMAT </w:instrText>
          </w:r>
          <w:r w:rsidRPr="008153EC">
            <w:rPr>
              <w:i/>
              <w:iCs/>
              <w:sz w:val="16"/>
              <w:szCs w:val="16"/>
            </w:rPr>
            <w:fldChar w:fldCharType="separate"/>
          </w:r>
          <w:r>
            <w:rPr>
              <w:i/>
              <w:iCs/>
              <w:noProof/>
              <w:sz w:val="16"/>
              <w:szCs w:val="16"/>
            </w:rPr>
            <w:t>13</w:t>
          </w:r>
          <w:r w:rsidRPr="008153EC">
            <w:rPr>
              <w:i/>
              <w:iCs/>
              <w:noProof/>
              <w:sz w:val="16"/>
              <w:szCs w:val="16"/>
            </w:rPr>
            <w:fldChar w:fldCharType="end"/>
          </w:r>
        </w:p>
      </w:tc>
    </w:tr>
  </w:tbl>
  <w:p w14:paraId="411C30AC" w14:textId="77777777" w:rsidR="00175BDF" w:rsidRDefault="00175B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3E8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9A10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0DEA9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0CCA0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10F3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CF7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F0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BCDA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2C77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308A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1413E"/>
    <w:multiLevelType w:val="hybridMultilevel"/>
    <w:tmpl w:val="4DD2FA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3B6092B"/>
    <w:multiLevelType w:val="hybridMultilevel"/>
    <w:tmpl w:val="0FA0C508"/>
    <w:lvl w:ilvl="0" w:tplc="63E83C18">
      <w:start w:val="1"/>
      <w:numFmt w:val="bullet"/>
      <w:pStyle w:val="AufzhlungbulletEb1"/>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0A5C1946"/>
    <w:multiLevelType w:val="hybridMultilevel"/>
    <w:tmpl w:val="3600EBE0"/>
    <w:lvl w:ilvl="0" w:tplc="ED9ADE72">
      <w:start w:val="1"/>
      <w:numFmt w:val="lowerLetter"/>
      <w:pStyle w:val="AufzhlungaEb1"/>
      <w:lvlText w:val="%1)"/>
      <w:lvlJc w:val="left"/>
      <w:pPr>
        <w:ind w:left="720" w:hanging="360"/>
      </w:pPr>
    </w:lvl>
    <w:lvl w:ilvl="1" w:tplc="73A62DCE">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0EDB201A"/>
    <w:multiLevelType w:val="multilevel"/>
    <w:tmpl w:val="80C6ACBA"/>
    <w:lvl w:ilvl="0">
      <w:start w:val="1"/>
      <w:numFmt w:val="none"/>
      <w:pStyle w:val="berschrift1ohne"/>
      <w:lvlText w:val=""/>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6A4DB1"/>
    <w:multiLevelType w:val="multilevel"/>
    <w:tmpl w:val="26EA5C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extkrpernummeriert"/>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42314E5"/>
    <w:multiLevelType w:val="hybridMultilevel"/>
    <w:tmpl w:val="7FA8F5C2"/>
    <w:lvl w:ilvl="0" w:tplc="4EE64DF8">
      <w:start w:val="2"/>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AC17582"/>
    <w:multiLevelType w:val="hybridMultilevel"/>
    <w:tmpl w:val="5E8218B0"/>
    <w:lvl w:ilvl="0" w:tplc="0C070001">
      <w:start w:val="1"/>
      <w:numFmt w:val="bullet"/>
      <w:lvlText w:val=""/>
      <w:lvlJc w:val="left"/>
      <w:pPr>
        <w:ind w:left="720" w:hanging="360"/>
      </w:pPr>
      <w:rPr>
        <w:rFonts w:ascii="Symbol" w:hAnsi="Symbol" w:hint="default"/>
      </w:rPr>
    </w:lvl>
    <w:lvl w:ilvl="1" w:tplc="0C070017">
      <w:start w:val="1"/>
      <w:numFmt w:val="lowerLetter"/>
      <w:lvlText w:val="%2)"/>
      <w:lvlJc w:val="left"/>
      <w:pPr>
        <w:ind w:left="1440" w:hanging="360"/>
      </w:pPr>
      <w:rPr>
        <w:rFonts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2B8E2AB6"/>
    <w:multiLevelType w:val="multilevel"/>
    <w:tmpl w:val="F45E447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2CF437BB"/>
    <w:multiLevelType w:val="hybridMultilevel"/>
    <w:tmpl w:val="72909C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5B63706"/>
    <w:multiLevelType w:val="hybridMultilevel"/>
    <w:tmpl w:val="5BFE9300"/>
    <w:lvl w:ilvl="0" w:tplc="ED9ADE72">
      <w:start w:val="1"/>
      <w:numFmt w:val="lowerLetter"/>
      <w:lvlText w:val="%1)"/>
      <w:lvlJc w:val="left"/>
      <w:pPr>
        <w:ind w:left="720" w:hanging="360"/>
      </w:pPr>
    </w:lvl>
    <w:lvl w:ilvl="1" w:tplc="0F6E4748">
      <w:start w:val="1"/>
      <w:numFmt w:val="bullet"/>
      <w:pStyle w:val="AufzhlungbulletEb2"/>
      <w:lvlText w:val=""/>
      <w:lvlJc w:val="left"/>
      <w:pPr>
        <w:ind w:left="1440" w:hanging="360"/>
      </w:pPr>
      <w:rPr>
        <w:rFonts w:ascii="Symbol" w:hAnsi="Symbol"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387E6B35"/>
    <w:multiLevelType w:val="hybridMultilevel"/>
    <w:tmpl w:val="2A9C081E"/>
    <w:lvl w:ilvl="0" w:tplc="0C070017">
      <w:start w:val="1"/>
      <w:numFmt w:val="lowerLetter"/>
      <w:lvlText w:val="%1)"/>
      <w:lvlJc w:val="left"/>
      <w:pPr>
        <w:ind w:left="720" w:hanging="360"/>
      </w:pPr>
    </w:lvl>
    <w:lvl w:ilvl="1" w:tplc="0C070001">
      <w:start w:val="1"/>
      <w:numFmt w:val="bullet"/>
      <w:lvlText w:val=""/>
      <w:lvlJc w:val="left"/>
      <w:pPr>
        <w:ind w:left="1440" w:hanging="360"/>
      </w:pPr>
      <w:rPr>
        <w:rFonts w:ascii="Symbol" w:hAnsi="Symbol"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3F113F9A"/>
    <w:multiLevelType w:val="hybridMultilevel"/>
    <w:tmpl w:val="0896CEF4"/>
    <w:lvl w:ilvl="0" w:tplc="0C070015">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454A5D77"/>
    <w:multiLevelType w:val="hybridMultilevel"/>
    <w:tmpl w:val="B80AD7B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4C4819C3"/>
    <w:multiLevelType w:val="hybridMultilevel"/>
    <w:tmpl w:val="04B2674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58C72420"/>
    <w:multiLevelType w:val="hybridMultilevel"/>
    <w:tmpl w:val="2C3071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5DFC5AA9"/>
    <w:multiLevelType w:val="hybridMultilevel"/>
    <w:tmpl w:val="C0BA3796"/>
    <w:lvl w:ilvl="0" w:tplc="0C070001">
      <w:start w:val="1"/>
      <w:numFmt w:val="bullet"/>
      <w:lvlText w:val=""/>
      <w:lvlJc w:val="left"/>
      <w:pPr>
        <w:ind w:left="780" w:hanging="360"/>
      </w:pPr>
      <w:rPr>
        <w:rFonts w:ascii="Symbol" w:hAnsi="Symbol" w:hint="default"/>
      </w:rPr>
    </w:lvl>
    <w:lvl w:ilvl="1" w:tplc="0C070003" w:tentative="1">
      <w:start w:val="1"/>
      <w:numFmt w:val="bullet"/>
      <w:lvlText w:val="o"/>
      <w:lvlJc w:val="left"/>
      <w:pPr>
        <w:ind w:left="1500" w:hanging="360"/>
      </w:pPr>
      <w:rPr>
        <w:rFonts w:ascii="Courier New" w:hAnsi="Courier New" w:cs="Courier New" w:hint="default"/>
      </w:rPr>
    </w:lvl>
    <w:lvl w:ilvl="2" w:tplc="0C070005" w:tentative="1">
      <w:start w:val="1"/>
      <w:numFmt w:val="bullet"/>
      <w:lvlText w:val=""/>
      <w:lvlJc w:val="left"/>
      <w:pPr>
        <w:ind w:left="2220" w:hanging="360"/>
      </w:pPr>
      <w:rPr>
        <w:rFonts w:ascii="Wingdings" w:hAnsi="Wingdings" w:hint="default"/>
      </w:rPr>
    </w:lvl>
    <w:lvl w:ilvl="3" w:tplc="0C070001" w:tentative="1">
      <w:start w:val="1"/>
      <w:numFmt w:val="bullet"/>
      <w:lvlText w:val=""/>
      <w:lvlJc w:val="left"/>
      <w:pPr>
        <w:ind w:left="2940" w:hanging="360"/>
      </w:pPr>
      <w:rPr>
        <w:rFonts w:ascii="Symbol" w:hAnsi="Symbol" w:hint="default"/>
      </w:rPr>
    </w:lvl>
    <w:lvl w:ilvl="4" w:tplc="0C070003" w:tentative="1">
      <w:start w:val="1"/>
      <w:numFmt w:val="bullet"/>
      <w:lvlText w:val="o"/>
      <w:lvlJc w:val="left"/>
      <w:pPr>
        <w:ind w:left="3660" w:hanging="360"/>
      </w:pPr>
      <w:rPr>
        <w:rFonts w:ascii="Courier New" w:hAnsi="Courier New" w:cs="Courier New" w:hint="default"/>
      </w:rPr>
    </w:lvl>
    <w:lvl w:ilvl="5" w:tplc="0C070005" w:tentative="1">
      <w:start w:val="1"/>
      <w:numFmt w:val="bullet"/>
      <w:lvlText w:val=""/>
      <w:lvlJc w:val="left"/>
      <w:pPr>
        <w:ind w:left="4380" w:hanging="360"/>
      </w:pPr>
      <w:rPr>
        <w:rFonts w:ascii="Wingdings" w:hAnsi="Wingdings" w:hint="default"/>
      </w:rPr>
    </w:lvl>
    <w:lvl w:ilvl="6" w:tplc="0C070001" w:tentative="1">
      <w:start w:val="1"/>
      <w:numFmt w:val="bullet"/>
      <w:lvlText w:val=""/>
      <w:lvlJc w:val="left"/>
      <w:pPr>
        <w:ind w:left="5100" w:hanging="360"/>
      </w:pPr>
      <w:rPr>
        <w:rFonts w:ascii="Symbol" w:hAnsi="Symbol" w:hint="default"/>
      </w:rPr>
    </w:lvl>
    <w:lvl w:ilvl="7" w:tplc="0C070003" w:tentative="1">
      <w:start w:val="1"/>
      <w:numFmt w:val="bullet"/>
      <w:lvlText w:val="o"/>
      <w:lvlJc w:val="left"/>
      <w:pPr>
        <w:ind w:left="5820" w:hanging="360"/>
      </w:pPr>
      <w:rPr>
        <w:rFonts w:ascii="Courier New" w:hAnsi="Courier New" w:cs="Courier New" w:hint="default"/>
      </w:rPr>
    </w:lvl>
    <w:lvl w:ilvl="8" w:tplc="0C070005" w:tentative="1">
      <w:start w:val="1"/>
      <w:numFmt w:val="bullet"/>
      <w:lvlText w:val=""/>
      <w:lvlJc w:val="left"/>
      <w:pPr>
        <w:ind w:left="6540" w:hanging="360"/>
      </w:pPr>
      <w:rPr>
        <w:rFonts w:ascii="Wingdings" w:hAnsi="Wingdings" w:hint="default"/>
      </w:rPr>
    </w:lvl>
  </w:abstractNum>
  <w:abstractNum w:abstractNumId="26" w15:restartNumberingAfterBreak="0">
    <w:nsid w:val="63F61260"/>
    <w:multiLevelType w:val="hybridMultilevel"/>
    <w:tmpl w:val="B832F670"/>
    <w:lvl w:ilvl="0" w:tplc="23AA71E4">
      <w:start w:val="1"/>
      <w:numFmt w:val="decimal"/>
      <w:pStyle w:val="Aufzhlung1Eb1"/>
      <w:lvlText w:val="%1."/>
      <w:lvlJc w:val="left"/>
      <w:pPr>
        <w:ind w:left="720" w:hanging="360"/>
      </w:pPr>
    </w:lvl>
    <w:lvl w:ilvl="1" w:tplc="0C070001">
      <w:start w:val="1"/>
      <w:numFmt w:val="bullet"/>
      <w:lvlText w:val=""/>
      <w:lvlJc w:val="left"/>
      <w:pPr>
        <w:ind w:left="1440" w:hanging="360"/>
      </w:pPr>
      <w:rPr>
        <w:rFonts w:ascii="Symbol" w:hAnsi="Symbol"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66580B85"/>
    <w:multiLevelType w:val="hybridMultilevel"/>
    <w:tmpl w:val="6D64FAAC"/>
    <w:lvl w:ilvl="0" w:tplc="0C070017">
      <w:start w:val="1"/>
      <w:numFmt w:val="lowerLetter"/>
      <w:lvlText w:val="%1)"/>
      <w:lvlJc w:val="left"/>
      <w:pPr>
        <w:ind w:left="720" w:hanging="360"/>
      </w:pPr>
    </w:lvl>
    <w:lvl w:ilvl="1" w:tplc="0C070001">
      <w:start w:val="1"/>
      <w:numFmt w:val="bullet"/>
      <w:lvlText w:val=""/>
      <w:lvlJc w:val="left"/>
      <w:pPr>
        <w:ind w:left="1440" w:hanging="360"/>
      </w:pPr>
      <w:rPr>
        <w:rFonts w:ascii="Symbol" w:hAnsi="Symbol"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6BF32391"/>
    <w:multiLevelType w:val="hybridMultilevel"/>
    <w:tmpl w:val="70166200"/>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73292F7A"/>
    <w:multiLevelType w:val="hybridMultilevel"/>
    <w:tmpl w:val="21E22D3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76A4362D"/>
    <w:multiLevelType w:val="multilevel"/>
    <w:tmpl w:val="F0CC7EC4"/>
    <w:lvl w:ilvl="0">
      <w:start w:val="1"/>
      <w:numFmt w:val="upperLetter"/>
      <w:pStyle w:val="berschriftAnnex"/>
      <w:lvlText w:val="Anhang %1)"/>
      <w:lvlJc w:val="left"/>
      <w:pPr>
        <w:ind w:left="1080" w:hanging="360"/>
      </w:pPr>
      <w:rPr>
        <w:rFonts w:hint="default"/>
        <w:b/>
        <w:i w:val="0"/>
        <w:u w:val="single"/>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7"/>
    <w:lvlOverride w:ilvl="0">
      <w:lvl w:ilvl="0">
        <w:start w:val="1"/>
        <w:numFmt w:val="decimal"/>
        <w:pStyle w:val="berschrift1"/>
        <w:lvlText w:val="%1."/>
        <w:lvlJc w:val="left"/>
        <w:pPr>
          <w:ind w:left="360" w:hanging="360"/>
        </w:pPr>
        <w:rPr>
          <w:rFonts w:hint="default"/>
        </w:rPr>
      </w:lvl>
    </w:lvlOverride>
    <w:lvlOverride w:ilvl="1">
      <w:lvl w:ilvl="1">
        <w:start w:val="1"/>
        <w:numFmt w:val="upperLetter"/>
        <w:pStyle w:val="berschrift2"/>
        <w:lvlText w:val="%2."/>
        <w:lvlJc w:val="left"/>
        <w:pPr>
          <w:ind w:left="792" w:hanging="432"/>
        </w:pPr>
        <w:rPr>
          <w:rFonts w:hint="default"/>
        </w:rPr>
      </w:lvl>
    </w:lvlOverride>
    <w:lvlOverride w:ilvl="2">
      <w:lvl w:ilvl="2">
        <w:start w:val="1"/>
        <w:numFmt w:val="decimal"/>
        <w:pStyle w:val="berschrift3"/>
        <w:lvlText w:val="%1.%2.%3."/>
        <w:lvlJc w:val="left"/>
        <w:pPr>
          <w:ind w:left="1224" w:hanging="504"/>
        </w:pPr>
        <w:rPr>
          <w:rFonts w:hint="default"/>
        </w:rPr>
      </w:lvl>
    </w:lvlOverride>
    <w:lvlOverride w:ilvl="3">
      <w:lvl w:ilvl="3">
        <w:start w:val="1"/>
        <w:numFmt w:val="decimal"/>
        <w:pStyle w:val="berschrift4"/>
        <w:lvlText w:val="%1.%2.%3.%4."/>
        <w:lvlJc w:val="left"/>
        <w:pPr>
          <w:ind w:left="1728" w:hanging="648"/>
        </w:pPr>
        <w:rPr>
          <w:rFonts w:hint="default"/>
        </w:rPr>
      </w:lvl>
    </w:lvlOverride>
    <w:lvlOverride w:ilvl="4">
      <w:lvl w:ilvl="4">
        <w:start w:val="1"/>
        <w:numFmt w:val="decimal"/>
        <w:pStyle w:val="berschrift5"/>
        <w:lvlText w:val="%1.%2.%3.%4.%5."/>
        <w:lvlJc w:val="left"/>
        <w:pPr>
          <w:ind w:left="2232" w:hanging="792"/>
        </w:pPr>
        <w:rPr>
          <w:rFonts w:hint="default"/>
        </w:rPr>
      </w:lvl>
    </w:lvlOverride>
    <w:lvlOverride w:ilvl="5">
      <w:lvl w:ilvl="5">
        <w:start w:val="1"/>
        <w:numFmt w:val="decimal"/>
        <w:pStyle w:val="berschrift6"/>
        <w:lvlText w:val="%1.%2.%3.%4.%5.%6."/>
        <w:lvlJc w:val="left"/>
        <w:pPr>
          <w:ind w:left="2736" w:hanging="936"/>
        </w:pPr>
        <w:rPr>
          <w:rFonts w:hint="default"/>
        </w:rPr>
      </w:lvl>
    </w:lvlOverride>
    <w:lvlOverride w:ilvl="6">
      <w:lvl w:ilvl="6">
        <w:start w:val="1"/>
        <w:numFmt w:val="decimal"/>
        <w:pStyle w:val="berschrift7"/>
        <w:lvlText w:val="%1.%2.%3.%4.%5.%6.%7."/>
        <w:lvlJc w:val="left"/>
        <w:pPr>
          <w:ind w:left="3240" w:hanging="1080"/>
        </w:pPr>
        <w:rPr>
          <w:rFonts w:hint="default"/>
        </w:rPr>
      </w:lvl>
    </w:lvlOverride>
    <w:lvlOverride w:ilvl="7">
      <w:lvl w:ilvl="7">
        <w:start w:val="1"/>
        <w:numFmt w:val="decimal"/>
        <w:pStyle w:val="berschrift8"/>
        <w:lvlText w:val="%1.%2.%3.%4.%5.%6.%7.%8."/>
        <w:lvlJc w:val="left"/>
        <w:pPr>
          <w:ind w:left="3744" w:hanging="1224"/>
        </w:pPr>
        <w:rPr>
          <w:rFonts w:hint="default"/>
        </w:rPr>
      </w:lvl>
    </w:lvlOverride>
    <w:lvlOverride w:ilvl="8">
      <w:lvl w:ilvl="8">
        <w:start w:val="1"/>
        <w:numFmt w:val="decimal"/>
        <w:pStyle w:val="berschrift9"/>
        <w:lvlText w:val="%1.%2.%3.%4.%5.%6.%7.%8.%9."/>
        <w:lvlJc w:val="left"/>
        <w:pPr>
          <w:ind w:left="4320" w:hanging="1440"/>
        </w:pPr>
        <w:rPr>
          <w:rFonts w:hint="default"/>
        </w:rPr>
      </w:lvl>
    </w:lvlOverride>
  </w:num>
  <w:num w:numId="13">
    <w:abstractNumId w:val="17"/>
    <w:lvlOverride w:ilvl="0">
      <w:lvl w:ilvl="0">
        <w:start w:val="1"/>
        <w:numFmt w:val="none"/>
        <w:pStyle w:val="berschrift1"/>
        <w:lvlText w:val="%1"/>
        <w:lvlJc w:val="left"/>
        <w:pPr>
          <w:ind w:left="360" w:hanging="360"/>
        </w:pPr>
        <w:rPr>
          <w:rFonts w:hint="default"/>
        </w:rPr>
      </w:lvl>
    </w:lvlOverride>
    <w:lvlOverride w:ilvl="1">
      <w:lvl w:ilvl="1">
        <w:start w:val="1"/>
        <w:numFmt w:val="decimal"/>
        <w:pStyle w:val="berschrift2"/>
        <w:lvlText w:val="%1.%2."/>
        <w:lvlJc w:val="left"/>
        <w:pPr>
          <w:ind w:left="792" w:hanging="432"/>
        </w:pPr>
        <w:rPr>
          <w:rFonts w:hint="default"/>
        </w:rPr>
      </w:lvl>
    </w:lvlOverride>
    <w:lvlOverride w:ilvl="2">
      <w:lvl w:ilvl="2">
        <w:start w:val="1"/>
        <w:numFmt w:val="decimal"/>
        <w:pStyle w:val="berschrift3"/>
        <w:lvlText w:val="%1.%2.%3."/>
        <w:lvlJc w:val="left"/>
        <w:pPr>
          <w:ind w:left="1224" w:hanging="504"/>
        </w:pPr>
        <w:rPr>
          <w:rFonts w:hint="default"/>
        </w:rPr>
      </w:lvl>
    </w:lvlOverride>
    <w:lvlOverride w:ilvl="3">
      <w:lvl w:ilvl="3">
        <w:start w:val="1"/>
        <w:numFmt w:val="decimal"/>
        <w:pStyle w:val="berschrift4"/>
        <w:lvlText w:val="%1.%2.%3.%4."/>
        <w:lvlJc w:val="left"/>
        <w:pPr>
          <w:ind w:left="1728" w:hanging="648"/>
        </w:pPr>
        <w:rPr>
          <w:rFonts w:hint="default"/>
        </w:rPr>
      </w:lvl>
    </w:lvlOverride>
    <w:lvlOverride w:ilvl="4">
      <w:lvl w:ilvl="4">
        <w:start w:val="1"/>
        <w:numFmt w:val="decimal"/>
        <w:pStyle w:val="berschrift5"/>
        <w:lvlText w:val="%1.%2.%3.%4.%5."/>
        <w:lvlJc w:val="left"/>
        <w:pPr>
          <w:ind w:left="2232" w:hanging="792"/>
        </w:pPr>
        <w:rPr>
          <w:rFonts w:hint="default"/>
        </w:rPr>
      </w:lvl>
    </w:lvlOverride>
    <w:lvlOverride w:ilvl="5">
      <w:lvl w:ilvl="5">
        <w:start w:val="1"/>
        <w:numFmt w:val="decimal"/>
        <w:pStyle w:val="berschrift6"/>
        <w:lvlText w:val="%1.%2.%3.%4.%5.%6."/>
        <w:lvlJc w:val="left"/>
        <w:pPr>
          <w:ind w:left="2736" w:hanging="936"/>
        </w:pPr>
        <w:rPr>
          <w:rFonts w:hint="default"/>
        </w:rPr>
      </w:lvl>
    </w:lvlOverride>
    <w:lvlOverride w:ilvl="6">
      <w:lvl w:ilvl="6">
        <w:start w:val="1"/>
        <w:numFmt w:val="decimal"/>
        <w:pStyle w:val="berschrift7"/>
        <w:lvlText w:val="%1.%2.%3.%4.%5.%6.%7."/>
        <w:lvlJc w:val="left"/>
        <w:pPr>
          <w:ind w:left="3240" w:hanging="1080"/>
        </w:pPr>
        <w:rPr>
          <w:rFonts w:hint="default"/>
        </w:rPr>
      </w:lvl>
    </w:lvlOverride>
    <w:lvlOverride w:ilvl="7">
      <w:lvl w:ilvl="7">
        <w:start w:val="1"/>
        <w:numFmt w:val="decimal"/>
        <w:pStyle w:val="berschrift8"/>
        <w:lvlText w:val="%1.%2.%3.%4.%5.%6.%7.%8."/>
        <w:lvlJc w:val="left"/>
        <w:pPr>
          <w:ind w:left="3744" w:hanging="1224"/>
        </w:pPr>
        <w:rPr>
          <w:rFonts w:hint="default"/>
        </w:rPr>
      </w:lvl>
    </w:lvlOverride>
    <w:lvlOverride w:ilvl="8">
      <w:lvl w:ilvl="8">
        <w:start w:val="1"/>
        <w:numFmt w:val="decimal"/>
        <w:pStyle w:val="berschrift9"/>
        <w:lvlText w:val="%1.%2.%3.%4.%5.%6.%7.%8.%9."/>
        <w:lvlJc w:val="left"/>
        <w:pPr>
          <w:ind w:left="4320" w:hanging="1440"/>
        </w:pPr>
        <w:rPr>
          <w:rFonts w:hint="default"/>
        </w:rPr>
      </w:lvl>
    </w:lvlOverride>
  </w:num>
  <w:num w:numId="14">
    <w:abstractNumId w:val="13"/>
  </w:num>
  <w:num w:numId="15">
    <w:abstractNumId w:val="12"/>
  </w:num>
  <w:num w:numId="16">
    <w:abstractNumId w:val="19"/>
  </w:num>
  <w:num w:numId="17">
    <w:abstractNumId w:val="26"/>
  </w:num>
  <w:num w:numId="18">
    <w:abstractNumId w:val="26"/>
    <w:lvlOverride w:ilvl="0">
      <w:startOverride w:val="1"/>
    </w:lvlOverride>
  </w:num>
  <w:num w:numId="19">
    <w:abstractNumId w:val="30"/>
  </w:num>
  <w:num w:numId="20">
    <w:abstractNumId w:val="1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92" w:hanging="432"/>
        </w:pPr>
        <w:rPr>
          <w:rFonts w:hint="default"/>
        </w:rPr>
      </w:lvl>
    </w:lvlOverride>
    <w:lvlOverride w:ilvl="2">
      <w:lvl w:ilvl="2">
        <w:start w:val="1"/>
        <w:numFmt w:val="decimal"/>
        <w:pStyle w:val="berschrift3"/>
        <w:lvlText w:val="%1.%2.%3."/>
        <w:lvlJc w:val="left"/>
        <w:pPr>
          <w:ind w:left="1224" w:hanging="504"/>
        </w:pPr>
        <w:rPr>
          <w:rFonts w:hint="default"/>
        </w:rPr>
      </w:lvl>
    </w:lvlOverride>
    <w:lvlOverride w:ilvl="3">
      <w:lvl w:ilvl="3">
        <w:start w:val="1"/>
        <w:numFmt w:val="decimal"/>
        <w:pStyle w:val="berschrift4"/>
        <w:lvlText w:val="%1.%2.%3.%4."/>
        <w:lvlJc w:val="left"/>
        <w:pPr>
          <w:ind w:left="1728" w:hanging="648"/>
        </w:pPr>
        <w:rPr>
          <w:rFonts w:hint="default"/>
        </w:rPr>
      </w:lvl>
    </w:lvlOverride>
    <w:lvlOverride w:ilvl="4">
      <w:lvl w:ilvl="4">
        <w:start w:val="1"/>
        <w:numFmt w:val="decimal"/>
        <w:pStyle w:val="berschrift5"/>
        <w:lvlText w:val="%1.%2.%3.%4.%5."/>
        <w:lvlJc w:val="left"/>
        <w:pPr>
          <w:ind w:left="2232" w:hanging="792"/>
        </w:pPr>
        <w:rPr>
          <w:rFonts w:hint="default"/>
        </w:rPr>
      </w:lvl>
    </w:lvlOverride>
    <w:lvlOverride w:ilvl="5">
      <w:lvl w:ilvl="5">
        <w:start w:val="1"/>
        <w:numFmt w:val="decimal"/>
        <w:pStyle w:val="berschrift6"/>
        <w:lvlText w:val="%1.%2.%3.%4.%5.%6."/>
        <w:lvlJc w:val="left"/>
        <w:pPr>
          <w:ind w:left="2736" w:hanging="936"/>
        </w:pPr>
        <w:rPr>
          <w:rFonts w:hint="default"/>
        </w:rPr>
      </w:lvl>
    </w:lvlOverride>
    <w:lvlOverride w:ilvl="6">
      <w:lvl w:ilvl="6">
        <w:start w:val="1"/>
        <w:numFmt w:val="decimal"/>
        <w:pStyle w:val="berschrift7"/>
        <w:lvlText w:val="%1.%2.%3.%4.%5.%6.%7."/>
        <w:lvlJc w:val="left"/>
        <w:pPr>
          <w:ind w:left="3240" w:hanging="1080"/>
        </w:pPr>
        <w:rPr>
          <w:rFonts w:hint="default"/>
        </w:rPr>
      </w:lvl>
    </w:lvlOverride>
    <w:lvlOverride w:ilvl="7">
      <w:lvl w:ilvl="7">
        <w:start w:val="1"/>
        <w:numFmt w:val="decimal"/>
        <w:pStyle w:val="berschrift8"/>
        <w:lvlText w:val="%1.%2.%3.%4.%5.%6.%7.%8."/>
        <w:lvlJc w:val="left"/>
        <w:pPr>
          <w:ind w:left="3744" w:hanging="1224"/>
        </w:pPr>
        <w:rPr>
          <w:rFonts w:hint="default"/>
        </w:rPr>
      </w:lvl>
    </w:lvlOverride>
    <w:lvlOverride w:ilvl="8">
      <w:lvl w:ilvl="8">
        <w:start w:val="1"/>
        <w:numFmt w:val="decimal"/>
        <w:pStyle w:val="berschrift9"/>
        <w:lvlText w:val="%1.%2.%3.%4.%5.%6.%7.%8.%9."/>
        <w:lvlJc w:val="left"/>
        <w:pPr>
          <w:ind w:left="4320" w:hanging="1440"/>
        </w:pPr>
        <w:rPr>
          <w:rFonts w:hint="default"/>
        </w:rPr>
      </w:lvl>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1"/>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30"/>
  </w:num>
  <w:num w:numId="29">
    <w:abstractNumId w:val="30"/>
  </w:num>
  <w:num w:numId="30">
    <w:abstractNumId w:val="17"/>
  </w:num>
  <w:num w:numId="31">
    <w:abstractNumId w:val="23"/>
  </w:num>
  <w:num w:numId="32">
    <w:abstractNumId w:val="25"/>
  </w:num>
  <w:num w:numId="33">
    <w:abstractNumId w:val="21"/>
  </w:num>
  <w:num w:numId="34">
    <w:abstractNumId w:val="28"/>
  </w:num>
  <w:num w:numId="35">
    <w:abstractNumId w:val="27"/>
  </w:num>
  <w:num w:numId="36">
    <w:abstractNumId w:val="20"/>
  </w:num>
  <w:num w:numId="37">
    <w:abstractNumId w:val="10"/>
  </w:num>
  <w:num w:numId="38">
    <w:abstractNumId w:val="18"/>
  </w:num>
  <w:num w:numId="39">
    <w:abstractNumId w:val="22"/>
  </w:num>
  <w:num w:numId="40">
    <w:abstractNumId w:val="29"/>
  </w:num>
  <w:num w:numId="41">
    <w:abstractNumId w:val="16"/>
  </w:num>
  <w:num w:numId="42">
    <w:abstractNumId w:val="15"/>
  </w:num>
  <w:num w:numId="43">
    <w:abstractNumId w:val="24"/>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468"/>
    <w:rsid w:val="000041F9"/>
    <w:rsid w:val="0001063A"/>
    <w:rsid w:val="00010A03"/>
    <w:rsid w:val="000144FF"/>
    <w:rsid w:val="00021FB3"/>
    <w:rsid w:val="000456E2"/>
    <w:rsid w:val="00052606"/>
    <w:rsid w:val="00060CBD"/>
    <w:rsid w:val="000624BD"/>
    <w:rsid w:val="000748A0"/>
    <w:rsid w:val="00075A09"/>
    <w:rsid w:val="000A454B"/>
    <w:rsid w:val="000A7EC8"/>
    <w:rsid w:val="000B06B6"/>
    <w:rsid w:val="000B16C4"/>
    <w:rsid w:val="000C1C69"/>
    <w:rsid w:val="000C7656"/>
    <w:rsid w:val="000D37E2"/>
    <w:rsid w:val="000D3ED5"/>
    <w:rsid w:val="000D499F"/>
    <w:rsid w:val="000E4AD7"/>
    <w:rsid w:val="00106C2D"/>
    <w:rsid w:val="00114A2B"/>
    <w:rsid w:val="00117767"/>
    <w:rsid w:val="00120D6F"/>
    <w:rsid w:val="00124336"/>
    <w:rsid w:val="00132B6E"/>
    <w:rsid w:val="00142B64"/>
    <w:rsid w:val="00143876"/>
    <w:rsid w:val="00160BDD"/>
    <w:rsid w:val="00175BDF"/>
    <w:rsid w:val="00184895"/>
    <w:rsid w:val="00185B04"/>
    <w:rsid w:val="00192A5C"/>
    <w:rsid w:val="00197B2E"/>
    <w:rsid w:val="001A72F4"/>
    <w:rsid w:val="001B0512"/>
    <w:rsid w:val="001E6581"/>
    <w:rsid w:val="001F40CE"/>
    <w:rsid w:val="002079F7"/>
    <w:rsid w:val="0021184E"/>
    <w:rsid w:val="00214A3B"/>
    <w:rsid w:val="002162D2"/>
    <w:rsid w:val="00221196"/>
    <w:rsid w:val="0022182C"/>
    <w:rsid w:val="00222B28"/>
    <w:rsid w:val="00224558"/>
    <w:rsid w:val="00233497"/>
    <w:rsid w:val="00235A67"/>
    <w:rsid w:val="0024436D"/>
    <w:rsid w:val="00245ED8"/>
    <w:rsid w:val="0026653A"/>
    <w:rsid w:val="00267FE3"/>
    <w:rsid w:val="00270998"/>
    <w:rsid w:val="00272339"/>
    <w:rsid w:val="0028097C"/>
    <w:rsid w:val="0028422F"/>
    <w:rsid w:val="002844B4"/>
    <w:rsid w:val="00284CA2"/>
    <w:rsid w:val="002963F7"/>
    <w:rsid w:val="002A2FDF"/>
    <w:rsid w:val="002B7A61"/>
    <w:rsid w:val="002C5860"/>
    <w:rsid w:val="002D1CFC"/>
    <w:rsid w:val="002E43DA"/>
    <w:rsid w:val="002F0C2A"/>
    <w:rsid w:val="002F4732"/>
    <w:rsid w:val="00302527"/>
    <w:rsid w:val="003165F1"/>
    <w:rsid w:val="00317877"/>
    <w:rsid w:val="003215BC"/>
    <w:rsid w:val="00325833"/>
    <w:rsid w:val="00333A89"/>
    <w:rsid w:val="0033465D"/>
    <w:rsid w:val="00345EC0"/>
    <w:rsid w:val="00351EAC"/>
    <w:rsid w:val="00367F96"/>
    <w:rsid w:val="00376849"/>
    <w:rsid w:val="003860E6"/>
    <w:rsid w:val="00390920"/>
    <w:rsid w:val="00390BF8"/>
    <w:rsid w:val="00393D86"/>
    <w:rsid w:val="003A178B"/>
    <w:rsid w:val="003A2FDC"/>
    <w:rsid w:val="003A527C"/>
    <w:rsid w:val="003C02F4"/>
    <w:rsid w:val="003C0335"/>
    <w:rsid w:val="003C46E4"/>
    <w:rsid w:val="003D3BDF"/>
    <w:rsid w:val="003D4955"/>
    <w:rsid w:val="003D561E"/>
    <w:rsid w:val="003D7DCA"/>
    <w:rsid w:val="003E50F3"/>
    <w:rsid w:val="003E6842"/>
    <w:rsid w:val="003E7069"/>
    <w:rsid w:val="003F37F5"/>
    <w:rsid w:val="004056AD"/>
    <w:rsid w:val="0042080E"/>
    <w:rsid w:val="00422200"/>
    <w:rsid w:val="00424178"/>
    <w:rsid w:val="00431160"/>
    <w:rsid w:val="004357E2"/>
    <w:rsid w:val="004366FD"/>
    <w:rsid w:val="00442589"/>
    <w:rsid w:val="00442F18"/>
    <w:rsid w:val="00444C4D"/>
    <w:rsid w:val="004458FE"/>
    <w:rsid w:val="00447EB4"/>
    <w:rsid w:val="00456708"/>
    <w:rsid w:val="004576F9"/>
    <w:rsid w:val="00457DA3"/>
    <w:rsid w:val="00464D6A"/>
    <w:rsid w:val="00467B9C"/>
    <w:rsid w:val="004811A7"/>
    <w:rsid w:val="0048211E"/>
    <w:rsid w:val="0049469E"/>
    <w:rsid w:val="004A2A3C"/>
    <w:rsid w:val="004A2CB9"/>
    <w:rsid w:val="004B1B0D"/>
    <w:rsid w:val="004B6623"/>
    <w:rsid w:val="004B708C"/>
    <w:rsid w:val="004B7B7B"/>
    <w:rsid w:val="004C0691"/>
    <w:rsid w:val="004D75AE"/>
    <w:rsid w:val="004E41E1"/>
    <w:rsid w:val="004E569F"/>
    <w:rsid w:val="004E665D"/>
    <w:rsid w:val="004F18DF"/>
    <w:rsid w:val="004F6BD2"/>
    <w:rsid w:val="005058C8"/>
    <w:rsid w:val="0050769F"/>
    <w:rsid w:val="0052459A"/>
    <w:rsid w:val="0052525D"/>
    <w:rsid w:val="00531F29"/>
    <w:rsid w:val="005321F8"/>
    <w:rsid w:val="00547D5E"/>
    <w:rsid w:val="00554753"/>
    <w:rsid w:val="0055555A"/>
    <w:rsid w:val="00564621"/>
    <w:rsid w:val="0057195E"/>
    <w:rsid w:val="00573BFB"/>
    <w:rsid w:val="005824D5"/>
    <w:rsid w:val="00583472"/>
    <w:rsid w:val="00586AD0"/>
    <w:rsid w:val="0059403F"/>
    <w:rsid w:val="005A0B37"/>
    <w:rsid w:val="005A2575"/>
    <w:rsid w:val="005A2C32"/>
    <w:rsid w:val="005A43ED"/>
    <w:rsid w:val="005B5A0E"/>
    <w:rsid w:val="005D1227"/>
    <w:rsid w:val="005D678A"/>
    <w:rsid w:val="005E7933"/>
    <w:rsid w:val="005F3F3C"/>
    <w:rsid w:val="005F7E59"/>
    <w:rsid w:val="00617AE7"/>
    <w:rsid w:val="006275FA"/>
    <w:rsid w:val="006301E5"/>
    <w:rsid w:val="00635CAB"/>
    <w:rsid w:val="00642A5E"/>
    <w:rsid w:val="00644633"/>
    <w:rsid w:val="0065068D"/>
    <w:rsid w:val="00650B0B"/>
    <w:rsid w:val="00657C48"/>
    <w:rsid w:val="0067078F"/>
    <w:rsid w:val="00676215"/>
    <w:rsid w:val="00681A1B"/>
    <w:rsid w:val="006868E2"/>
    <w:rsid w:val="006929A3"/>
    <w:rsid w:val="006950E4"/>
    <w:rsid w:val="006A6A70"/>
    <w:rsid w:val="006A71DE"/>
    <w:rsid w:val="006B1CE9"/>
    <w:rsid w:val="006C552C"/>
    <w:rsid w:val="006E152B"/>
    <w:rsid w:val="006E73A0"/>
    <w:rsid w:val="006E74E9"/>
    <w:rsid w:val="006F1512"/>
    <w:rsid w:val="006F1BD7"/>
    <w:rsid w:val="006F33ED"/>
    <w:rsid w:val="00703066"/>
    <w:rsid w:val="007453E6"/>
    <w:rsid w:val="0075014D"/>
    <w:rsid w:val="0076090A"/>
    <w:rsid w:val="007660BD"/>
    <w:rsid w:val="007665AA"/>
    <w:rsid w:val="0077734D"/>
    <w:rsid w:val="00784909"/>
    <w:rsid w:val="00785BD6"/>
    <w:rsid w:val="00794A37"/>
    <w:rsid w:val="00797371"/>
    <w:rsid w:val="007B0CBD"/>
    <w:rsid w:val="007B2304"/>
    <w:rsid w:val="007B2AC0"/>
    <w:rsid w:val="007B77DB"/>
    <w:rsid w:val="007C16AC"/>
    <w:rsid w:val="007C45F1"/>
    <w:rsid w:val="007C6DF7"/>
    <w:rsid w:val="007C76D6"/>
    <w:rsid w:val="007D62CE"/>
    <w:rsid w:val="007E00A1"/>
    <w:rsid w:val="007F4833"/>
    <w:rsid w:val="007F514C"/>
    <w:rsid w:val="007F7F82"/>
    <w:rsid w:val="0080267E"/>
    <w:rsid w:val="00802DC5"/>
    <w:rsid w:val="00803F07"/>
    <w:rsid w:val="0081200F"/>
    <w:rsid w:val="008153EC"/>
    <w:rsid w:val="008208C0"/>
    <w:rsid w:val="00820CE8"/>
    <w:rsid w:val="00827FAC"/>
    <w:rsid w:val="00834DBD"/>
    <w:rsid w:val="00841D3C"/>
    <w:rsid w:val="00842113"/>
    <w:rsid w:val="00854941"/>
    <w:rsid w:val="008750A4"/>
    <w:rsid w:val="008812FF"/>
    <w:rsid w:val="0088211B"/>
    <w:rsid w:val="0088228A"/>
    <w:rsid w:val="00885D88"/>
    <w:rsid w:val="00887846"/>
    <w:rsid w:val="0089271D"/>
    <w:rsid w:val="00892A1E"/>
    <w:rsid w:val="008A71C7"/>
    <w:rsid w:val="008A7913"/>
    <w:rsid w:val="008B032C"/>
    <w:rsid w:val="008B4A2F"/>
    <w:rsid w:val="008B77CF"/>
    <w:rsid w:val="008C2AC6"/>
    <w:rsid w:val="008D2410"/>
    <w:rsid w:val="008D54D5"/>
    <w:rsid w:val="008D709D"/>
    <w:rsid w:val="008E47D2"/>
    <w:rsid w:val="008F08D8"/>
    <w:rsid w:val="009022F2"/>
    <w:rsid w:val="00904E76"/>
    <w:rsid w:val="009305B4"/>
    <w:rsid w:val="00934162"/>
    <w:rsid w:val="00935EC8"/>
    <w:rsid w:val="00943A54"/>
    <w:rsid w:val="00964FBC"/>
    <w:rsid w:val="00964FF9"/>
    <w:rsid w:val="00965041"/>
    <w:rsid w:val="00977317"/>
    <w:rsid w:val="009833DE"/>
    <w:rsid w:val="00986980"/>
    <w:rsid w:val="00986F13"/>
    <w:rsid w:val="009900DD"/>
    <w:rsid w:val="0099201F"/>
    <w:rsid w:val="009944AB"/>
    <w:rsid w:val="00995CC1"/>
    <w:rsid w:val="009A1426"/>
    <w:rsid w:val="009A746C"/>
    <w:rsid w:val="009A7A46"/>
    <w:rsid w:val="009C4E49"/>
    <w:rsid w:val="009C6137"/>
    <w:rsid w:val="009D2B82"/>
    <w:rsid w:val="009E05DA"/>
    <w:rsid w:val="009E2446"/>
    <w:rsid w:val="00A20DFA"/>
    <w:rsid w:val="00A3524C"/>
    <w:rsid w:val="00A3571E"/>
    <w:rsid w:val="00A526B9"/>
    <w:rsid w:val="00A60912"/>
    <w:rsid w:val="00A66910"/>
    <w:rsid w:val="00A71B11"/>
    <w:rsid w:val="00A77294"/>
    <w:rsid w:val="00A83F16"/>
    <w:rsid w:val="00A91568"/>
    <w:rsid w:val="00A94C44"/>
    <w:rsid w:val="00A96306"/>
    <w:rsid w:val="00AB56A3"/>
    <w:rsid w:val="00AC48D3"/>
    <w:rsid w:val="00AC5359"/>
    <w:rsid w:val="00AC5468"/>
    <w:rsid w:val="00AC7C80"/>
    <w:rsid w:val="00AD136C"/>
    <w:rsid w:val="00AD2B93"/>
    <w:rsid w:val="00AD3833"/>
    <w:rsid w:val="00AE0A21"/>
    <w:rsid w:val="00AF57F7"/>
    <w:rsid w:val="00B025A6"/>
    <w:rsid w:val="00B10BEF"/>
    <w:rsid w:val="00B12709"/>
    <w:rsid w:val="00B25CC8"/>
    <w:rsid w:val="00B41260"/>
    <w:rsid w:val="00B535CB"/>
    <w:rsid w:val="00B6173B"/>
    <w:rsid w:val="00B7094D"/>
    <w:rsid w:val="00B75354"/>
    <w:rsid w:val="00B821DA"/>
    <w:rsid w:val="00B82D11"/>
    <w:rsid w:val="00B86CEE"/>
    <w:rsid w:val="00B878DC"/>
    <w:rsid w:val="00B917DC"/>
    <w:rsid w:val="00B9322F"/>
    <w:rsid w:val="00B94C0A"/>
    <w:rsid w:val="00B954EE"/>
    <w:rsid w:val="00BA17DE"/>
    <w:rsid w:val="00BB58AB"/>
    <w:rsid w:val="00BB6D4A"/>
    <w:rsid w:val="00BC3DE8"/>
    <w:rsid w:val="00BC4BA8"/>
    <w:rsid w:val="00BC6E82"/>
    <w:rsid w:val="00BD1322"/>
    <w:rsid w:val="00BE4CE9"/>
    <w:rsid w:val="00BF2D48"/>
    <w:rsid w:val="00BF38B0"/>
    <w:rsid w:val="00BF422F"/>
    <w:rsid w:val="00C02FF0"/>
    <w:rsid w:val="00C11D17"/>
    <w:rsid w:val="00C15541"/>
    <w:rsid w:val="00C22B5E"/>
    <w:rsid w:val="00C253A5"/>
    <w:rsid w:val="00C25540"/>
    <w:rsid w:val="00C323A3"/>
    <w:rsid w:val="00C36DB2"/>
    <w:rsid w:val="00C50552"/>
    <w:rsid w:val="00C54F8E"/>
    <w:rsid w:val="00C57750"/>
    <w:rsid w:val="00C61B8F"/>
    <w:rsid w:val="00C63448"/>
    <w:rsid w:val="00C72B8A"/>
    <w:rsid w:val="00C91AE6"/>
    <w:rsid w:val="00CA2C74"/>
    <w:rsid w:val="00CB46BB"/>
    <w:rsid w:val="00CC1E6D"/>
    <w:rsid w:val="00CC506C"/>
    <w:rsid w:val="00CD13A0"/>
    <w:rsid w:val="00CD2549"/>
    <w:rsid w:val="00CD53AF"/>
    <w:rsid w:val="00CD5779"/>
    <w:rsid w:val="00CE2E2C"/>
    <w:rsid w:val="00D248BB"/>
    <w:rsid w:val="00D31366"/>
    <w:rsid w:val="00D3269F"/>
    <w:rsid w:val="00D33E8A"/>
    <w:rsid w:val="00D4065B"/>
    <w:rsid w:val="00D73CFD"/>
    <w:rsid w:val="00D820D9"/>
    <w:rsid w:val="00D839FB"/>
    <w:rsid w:val="00D848FA"/>
    <w:rsid w:val="00D936E1"/>
    <w:rsid w:val="00DA09F7"/>
    <w:rsid w:val="00DC5B40"/>
    <w:rsid w:val="00DD1640"/>
    <w:rsid w:val="00DD4850"/>
    <w:rsid w:val="00DE09BC"/>
    <w:rsid w:val="00DE4D78"/>
    <w:rsid w:val="00DE5BCD"/>
    <w:rsid w:val="00DE5E96"/>
    <w:rsid w:val="00DF3B3B"/>
    <w:rsid w:val="00E03D43"/>
    <w:rsid w:val="00E0686D"/>
    <w:rsid w:val="00E230F4"/>
    <w:rsid w:val="00E236C0"/>
    <w:rsid w:val="00E260E0"/>
    <w:rsid w:val="00E37315"/>
    <w:rsid w:val="00E41728"/>
    <w:rsid w:val="00E44D79"/>
    <w:rsid w:val="00E457D4"/>
    <w:rsid w:val="00E50355"/>
    <w:rsid w:val="00E62F15"/>
    <w:rsid w:val="00E716E9"/>
    <w:rsid w:val="00E829AB"/>
    <w:rsid w:val="00E97B57"/>
    <w:rsid w:val="00EA037A"/>
    <w:rsid w:val="00EA172A"/>
    <w:rsid w:val="00EA2814"/>
    <w:rsid w:val="00EA7F87"/>
    <w:rsid w:val="00EB25EA"/>
    <w:rsid w:val="00EB4E8C"/>
    <w:rsid w:val="00EC094A"/>
    <w:rsid w:val="00ED3774"/>
    <w:rsid w:val="00EE5BA1"/>
    <w:rsid w:val="00EF6058"/>
    <w:rsid w:val="00F0349A"/>
    <w:rsid w:val="00F0424B"/>
    <w:rsid w:val="00F14AF0"/>
    <w:rsid w:val="00F1685C"/>
    <w:rsid w:val="00F21F4B"/>
    <w:rsid w:val="00F416F2"/>
    <w:rsid w:val="00F46F20"/>
    <w:rsid w:val="00F479C1"/>
    <w:rsid w:val="00F60022"/>
    <w:rsid w:val="00F67549"/>
    <w:rsid w:val="00F71015"/>
    <w:rsid w:val="00F7343D"/>
    <w:rsid w:val="00F7642C"/>
    <w:rsid w:val="00F76680"/>
    <w:rsid w:val="00F82E62"/>
    <w:rsid w:val="00F8381F"/>
    <w:rsid w:val="00FB52EF"/>
    <w:rsid w:val="00FB64B1"/>
    <w:rsid w:val="00FC0F0A"/>
    <w:rsid w:val="00FC713D"/>
    <w:rsid w:val="00FC79B8"/>
    <w:rsid w:val="00FD1A72"/>
    <w:rsid w:val="00FE2051"/>
    <w:rsid w:val="00FE3B0F"/>
    <w:rsid w:val="00FE4B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1424EDD"/>
  <w15:chartTrackingRefBased/>
  <w15:docId w15:val="{F6748F8A-9BC7-41EF-9BBF-9FB85F3DE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60BD"/>
    <w:pPr>
      <w:spacing w:after="0" w:line="240" w:lineRule="auto"/>
    </w:pPr>
    <w:rPr>
      <w:rFonts w:ascii="Arial" w:hAnsi="Arial"/>
    </w:rPr>
  </w:style>
  <w:style w:type="paragraph" w:styleId="berschrift1">
    <w:name w:val="heading 1"/>
    <w:basedOn w:val="Standard"/>
    <w:next w:val="Standard"/>
    <w:link w:val="berschrift1Zchn"/>
    <w:uiPriority w:val="9"/>
    <w:qFormat/>
    <w:rsid w:val="003E7069"/>
    <w:pPr>
      <w:keepNext/>
      <w:keepLines/>
      <w:numPr>
        <w:numId w:val="1"/>
      </w:numPr>
      <w:tabs>
        <w:tab w:val="left" w:pos="709"/>
      </w:tabs>
      <w:spacing w:before="480" w:after="240"/>
      <w:ind w:left="0" w:hanging="6"/>
      <w:outlineLvl w:val="0"/>
    </w:pPr>
    <w:rPr>
      <w:rFonts w:eastAsiaTheme="majorEastAsia" w:cstheme="majorBidi"/>
      <w:b/>
      <w:sz w:val="28"/>
      <w:szCs w:val="32"/>
      <w:lang w:val="en-GB"/>
    </w:rPr>
  </w:style>
  <w:style w:type="paragraph" w:styleId="berschrift2">
    <w:name w:val="heading 2"/>
    <w:basedOn w:val="berschrift1"/>
    <w:next w:val="Textkrper"/>
    <w:link w:val="berschrift2Zchn"/>
    <w:uiPriority w:val="9"/>
    <w:unhideWhenUsed/>
    <w:qFormat/>
    <w:rsid w:val="00FE4B2F"/>
    <w:pPr>
      <w:numPr>
        <w:ilvl w:val="1"/>
      </w:numPr>
      <w:spacing w:before="360"/>
      <w:ind w:left="709" w:hanging="709"/>
      <w:outlineLvl w:val="1"/>
    </w:pPr>
    <w:rPr>
      <w:sz w:val="24"/>
      <w:szCs w:val="26"/>
    </w:rPr>
  </w:style>
  <w:style w:type="paragraph" w:styleId="berschrift3">
    <w:name w:val="heading 3"/>
    <w:basedOn w:val="berschrift2"/>
    <w:next w:val="Textkrper"/>
    <w:link w:val="berschrift3Zchn"/>
    <w:uiPriority w:val="9"/>
    <w:unhideWhenUsed/>
    <w:qFormat/>
    <w:rsid w:val="00124336"/>
    <w:pPr>
      <w:numPr>
        <w:ilvl w:val="2"/>
      </w:numPr>
      <w:tabs>
        <w:tab w:val="clear" w:pos="709"/>
        <w:tab w:val="left" w:pos="426"/>
      </w:tabs>
      <w:spacing w:before="240"/>
      <w:outlineLvl w:val="2"/>
    </w:pPr>
    <w:rPr>
      <w:b w:val="0"/>
      <w:bCs/>
      <w:sz w:val="22"/>
      <w:szCs w:val="22"/>
      <w:u w:val="single"/>
    </w:rPr>
  </w:style>
  <w:style w:type="paragraph" w:styleId="berschrift4">
    <w:name w:val="heading 4"/>
    <w:basedOn w:val="Standard"/>
    <w:next w:val="Standard"/>
    <w:link w:val="berschrift4Zchn"/>
    <w:uiPriority w:val="9"/>
    <w:semiHidden/>
    <w:unhideWhenUsed/>
    <w:qFormat/>
    <w:rsid w:val="00124336"/>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124336"/>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124336"/>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124336"/>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12433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2433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BC6E82"/>
    <w:pPr>
      <w:tabs>
        <w:tab w:val="center" w:pos="4536"/>
        <w:tab w:val="right" w:pos="9072"/>
      </w:tabs>
    </w:pPr>
    <w:rPr>
      <w:sz w:val="18"/>
    </w:rPr>
  </w:style>
  <w:style w:type="character" w:customStyle="1" w:styleId="KopfzeileZchn">
    <w:name w:val="Kopfzeile Zchn"/>
    <w:basedOn w:val="Absatz-Standardschriftart"/>
    <w:link w:val="Kopfzeile"/>
    <w:rsid w:val="00BC6E82"/>
    <w:rPr>
      <w:rFonts w:ascii="Arial" w:hAnsi="Arial"/>
      <w:sz w:val="18"/>
    </w:rPr>
  </w:style>
  <w:style w:type="paragraph" w:styleId="Fuzeile">
    <w:name w:val="footer"/>
    <w:basedOn w:val="Standard"/>
    <w:link w:val="FuzeileZchn"/>
    <w:uiPriority w:val="99"/>
    <w:unhideWhenUsed/>
    <w:rsid w:val="00BC6E82"/>
    <w:pPr>
      <w:tabs>
        <w:tab w:val="center" w:pos="4536"/>
        <w:tab w:val="right" w:pos="9072"/>
      </w:tabs>
    </w:pPr>
    <w:rPr>
      <w:sz w:val="18"/>
    </w:rPr>
  </w:style>
  <w:style w:type="character" w:customStyle="1" w:styleId="FuzeileZchn">
    <w:name w:val="Fußzeile Zchn"/>
    <w:basedOn w:val="Absatz-Standardschriftart"/>
    <w:link w:val="Fuzeile"/>
    <w:uiPriority w:val="99"/>
    <w:rsid w:val="00BC6E82"/>
    <w:rPr>
      <w:rFonts w:ascii="Arial" w:hAnsi="Arial"/>
      <w:sz w:val="18"/>
    </w:rPr>
  </w:style>
  <w:style w:type="table" w:styleId="Tabellenraster">
    <w:name w:val="Table Grid"/>
    <w:basedOn w:val="NormaleTabelle"/>
    <w:uiPriority w:val="39"/>
    <w:rsid w:val="00211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21184E"/>
    <w:rPr>
      <w:sz w:val="20"/>
      <w:szCs w:val="20"/>
    </w:rPr>
  </w:style>
  <w:style w:type="character" w:customStyle="1" w:styleId="FunotentextZchn">
    <w:name w:val="Fußnotentext Zchn"/>
    <w:basedOn w:val="Absatz-Standardschriftart"/>
    <w:link w:val="Funotentext"/>
    <w:uiPriority w:val="99"/>
    <w:semiHidden/>
    <w:rsid w:val="0021184E"/>
    <w:rPr>
      <w:rFonts w:ascii="Arial" w:hAnsi="Arial"/>
      <w:sz w:val="20"/>
      <w:szCs w:val="20"/>
    </w:rPr>
  </w:style>
  <w:style w:type="character" w:styleId="Funotenzeichen">
    <w:name w:val="footnote reference"/>
    <w:basedOn w:val="Absatz-Standardschriftart"/>
    <w:uiPriority w:val="99"/>
    <w:semiHidden/>
    <w:unhideWhenUsed/>
    <w:rsid w:val="0021184E"/>
    <w:rPr>
      <w:vertAlign w:val="superscript"/>
    </w:rPr>
  </w:style>
  <w:style w:type="character" w:customStyle="1" w:styleId="berschrift1Zchn">
    <w:name w:val="Überschrift 1 Zchn"/>
    <w:basedOn w:val="Absatz-Standardschriftart"/>
    <w:link w:val="berschrift1"/>
    <w:uiPriority w:val="9"/>
    <w:rsid w:val="003E7069"/>
    <w:rPr>
      <w:rFonts w:ascii="Arial" w:eastAsiaTheme="majorEastAsia" w:hAnsi="Arial" w:cstheme="majorBidi"/>
      <w:b/>
      <w:sz w:val="28"/>
      <w:szCs w:val="32"/>
      <w:lang w:val="en-GB"/>
    </w:rPr>
  </w:style>
  <w:style w:type="character" w:customStyle="1" w:styleId="berschrift2Zchn">
    <w:name w:val="Überschrift 2 Zchn"/>
    <w:basedOn w:val="Absatz-Standardschriftart"/>
    <w:link w:val="berschrift2"/>
    <w:uiPriority w:val="9"/>
    <w:rsid w:val="00FE4B2F"/>
    <w:rPr>
      <w:rFonts w:ascii="Arial" w:eastAsiaTheme="majorEastAsia" w:hAnsi="Arial" w:cstheme="majorBidi"/>
      <w:b/>
      <w:sz w:val="24"/>
      <w:szCs w:val="26"/>
      <w:lang w:val="en-GB"/>
    </w:rPr>
  </w:style>
  <w:style w:type="paragraph" w:styleId="Textkrper">
    <w:name w:val="Body Text"/>
    <w:basedOn w:val="Standard"/>
    <w:link w:val="TextkrperZchn"/>
    <w:uiPriority w:val="99"/>
    <w:unhideWhenUsed/>
    <w:rsid w:val="007660BD"/>
    <w:pPr>
      <w:tabs>
        <w:tab w:val="left" w:pos="709"/>
      </w:tabs>
      <w:spacing w:before="240" w:line="276" w:lineRule="auto"/>
    </w:pPr>
  </w:style>
  <w:style w:type="character" w:customStyle="1" w:styleId="TextkrperZchn">
    <w:name w:val="Textkörper Zchn"/>
    <w:basedOn w:val="Absatz-Standardschriftart"/>
    <w:link w:val="Textkrper"/>
    <w:uiPriority w:val="99"/>
    <w:rsid w:val="007660BD"/>
    <w:rPr>
      <w:rFonts w:ascii="Arial" w:hAnsi="Arial"/>
    </w:rPr>
  </w:style>
  <w:style w:type="paragraph" w:customStyle="1" w:styleId="berschriftAnnex">
    <w:name w:val="Überschrift Annex"/>
    <w:basedOn w:val="berschrift2"/>
    <w:next w:val="Textkrper"/>
    <w:qFormat/>
    <w:rsid w:val="00644633"/>
    <w:pPr>
      <w:numPr>
        <w:ilvl w:val="0"/>
        <w:numId w:val="19"/>
      </w:numPr>
      <w:ind w:left="0" w:firstLine="0"/>
    </w:pPr>
  </w:style>
  <w:style w:type="paragraph" w:customStyle="1" w:styleId="berschrift1ohne">
    <w:name w:val="Überschrift 1 ohne"/>
    <w:basedOn w:val="berschrift1"/>
    <w:next w:val="Textkrper"/>
    <w:qFormat/>
    <w:rsid w:val="0075014D"/>
    <w:pPr>
      <w:numPr>
        <w:numId w:val="14"/>
      </w:numPr>
      <w:tabs>
        <w:tab w:val="clear" w:pos="709"/>
        <w:tab w:val="left" w:pos="0"/>
      </w:tabs>
      <w:ind w:left="0" w:firstLine="0"/>
    </w:pPr>
  </w:style>
  <w:style w:type="paragraph" w:customStyle="1" w:styleId="AufzhlungaEb1">
    <w:name w:val="Aufzählung_a_Eb1"/>
    <w:basedOn w:val="Textkrper"/>
    <w:qFormat/>
    <w:rsid w:val="008153EC"/>
    <w:pPr>
      <w:numPr>
        <w:numId w:val="15"/>
      </w:numPr>
      <w:spacing w:before="120"/>
      <w:ind w:left="425" w:hanging="357"/>
    </w:pPr>
    <w:rPr>
      <w:lang w:val="en-GB"/>
    </w:rPr>
  </w:style>
  <w:style w:type="paragraph" w:customStyle="1" w:styleId="AufzhlungbulletEb2">
    <w:name w:val="Aufzählung_bullet_Eb2"/>
    <w:basedOn w:val="AufzhlungaEb1"/>
    <w:qFormat/>
    <w:rsid w:val="008153EC"/>
    <w:pPr>
      <w:numPr>
        <w:ilvl w:val="1"/>
        <w:numId w:val="16"/>
      </w:numPr>
      <w:spacing w:before="60"/>
      <w:ind w:left="993" w:hanging="357"/>
    </w:pPr>
  </w:style>
  <w:style w:type="paragraph" w:customStyle="1" w:styleId="Aufzhlung1Eb1">
    <w:name w:val="Aufzählung_1_Eb1"/>
    <w:basedOn w:val="Textkrper"/>
    <w:qFormat/>
    <w:rsid w:val="00390920"/>
    <w:pPr>
      <w:numPr>
        <w:numId w:val="17"/>
      </w:numPr>
      <w:spacing w:before="120"/>
      <w:ind w:left="426" w:hanging="357"/>
    </w:pPr>
    <w:rPr>
      <w:lang w:val="en-GB"/>
    </w:rPr>
  </w:style>
  <w:style w:type="character" w:customStyle="1" w:styleId="berschrift3Zchn">
    <w:name w:val="Überschrift 3 Zchn"/>
    <w:basedOn w:val="Absatz-Standardschriftart"/>
    <w:link w:val="berschrift3"/>
    <w:uiPriority w:val="9"/>
    <w:rsid w:val="00124336"/>
    <w:rPr>
      <w:rFonts w:ascii="Arial" w:eastAsiaTheme="majorEastAsia" w:hAnsi="Arial" w:cstheme="majorBidi"/>
      <w:bCs/>
      <w:u w:val="single"/>
      <w:lang w:val="en-GB"/>
    </w:rPr>
  </w:style>
  <w:style w:type="paragraph" w:styleId="Verzeichnis1">
    <w:name w:val="toc 1"/>
    <w:basedOn w:val="Standard"/>
    <w:next w:val="Standard"/>
    <w:autoRedefine/>
    <w:uiPriority w:val="39"/>
    <w:unhideWhenUsed/>
    <w:rsid w:val="003A2FDC"/>
    <w:pPr>
      <w:tabs>
        <w:tab w:val="left" w:pos="1134"/>
        <w:tab w:val="right" w:leader="dot" w:pos="9628"/>
      </w:tabs>
      <w:spacing w:before="60"/>
    </w:pPr>
    <w:rPr>
      <w:noProof/>
      <w:sz w:val="20"/>
      <w:szCs w:val="20"/>
    </w:rPr>
  </w:style>
  <w:style w:type="paragraph" w:styleId="Verzeichnis2">
    <w:name w:val="toc 2"/>
    <w:basedOn w:val="Standard"/>
    <w:next w:val="Standard"/>
    <w:autoRedefine/>
    <w:uiPriority w:val="39"/>
    <w:unhideWhenUsed/>
    <w:rsid w:val="003A2FDC"/>
    <w:pPr>
      <w:tabs>
        <w:tab w:val="left" w:pos="1134"/>
        <w:tab w:val="right" w:leader="dot" w:pos="9628"/>
      </w:tabs>
    </w:pPr>
    <w:rPr>
      <w:noProof/>
      <w:sz w:val="20"/>
      <w:szCs w:val="20"/>
    </w:rPr>
  </w:style>
  <w:style w:type="character" w:styleId="Hyperlink">
    <w:name w:val="Hyperlink"/>
    <w:basedOn w:val="Absatz-Standardschriftart"/>
    <w:uiPriority w:val="99"/>
    <w:unhideWhenUsed/>
    <w:rsid w:val="003C0335"/>
    <w:rPr>
      <w:color w:val="0563C1" w:themeColor="hyperlink"/>
      <w:u w:val="single"/>
    </w:rPr>
  </w:style>
  <w:style w:type="paragraph" w:customStyle="1" w:styleId="Textkrpernummeriert">
    <w:name w:val="Textkörper nummeriert"/>
    <w:basedOn w:val="Textkrper"/>
    <w:qFormat/>
    <w:rsid w:val="000144FF"/>
    <w:pPr>
      <w:numPr>
        <w:ilvl w:val="2"/>
        <w:numId w:val="22"/>
      </w:numPr>
      <w:ind w:left="0" w:firstLine="0"/>
    </w:pPr>
    <w:rPr>
      <w:lang w:val="en-GB"/>
    </w:rPr>
  </w:style>
  <w:style w:type="paragraph" w:customStyle="1" w:styleId="Kommentar">
    <w:name w:val="Kommentar"/>
    <w:basedOn w:val="Textkrper"/>
    <w:qFormat/>
    <w:rsid w:val="003E50F3"/>
    <w:rPr>
      <w:color w:val="FF0000"/>
    </w:rPr>
  </w:style>
  <w:style w:type="paragraph" w:customStyle="1" w:styleId="AufzhlungbulletEb1">
    <w:name w:val="Aufzählung_bullet_Eb1"/>
    <w:basedOn w:val="Textkrper"/>
    <w:qFormat/>
    <w:rsid w:val="00564621"/>
    <w:pPr>
      <w:numPr>
        <w:numId w:val="23"/>
      </w:numPr>
      <w:spacing w:before="120"/>
      <w:ind w:left="567" w:hanging="357"/>
    </w:pPr>
  </w:style>
  <w:style w:type="character" w:customStyle="1" w:styleId="berschrift4Zchn">
    <w:name w:val="Überschrift 4 Zchn"/>
    <w:basedOn w:val="Absatz-Standardschriftart"/>
    <w:link w:val="berschrift4"/>
    <w:uiPriority w:val="9"/>
    <w:semiHidden/>
    <w:rsid w:val="00124336"/>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124336"/>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124336"/>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124336"/>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12433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24336"/>
    <w:rPr>
      <w:rFonts w:asciiTheme="majorHAnsi" w:eastAsiaTheme="majorEastAsia" w:hAnsiTheme="majorHAnsi" w:cstheme="majorBidi"/>
      <w:i/>
      <w:iCs/>
      <w:color w:val="272727" w:themeColor="text1" w:themeTint="D8"/>
      <w:sz w:val="21"/>
      <w:szCs w:val="21"/>
    </w:rPr>
  </w:style>
  <w:style w:type="paragraph" w:styleId="Verzeichnis3">
    <w:name w:val="toc 3"/>
    <w:basedOn w:val="Standard"/>
    <w:next w:val="Standard"/>
    <w:autoRedefine/>
    <w:uiPriority w:val="39"/>
    <w:unhideWhenUsed/>
    <w:rsid w:val="003A2FDC"/>
    <w:pPr>
      <w:tabs>
        <w:tab w:val="left" w:pos="1134"/>
        <w:tab w:val="right" w:leader="dot" w:pos="9628"/>
      </w:tabs>
    </w:pPr>
    <w:rPr>
      <w:noProof/>
      <w:sz w:val="20"/>
      <w:szCs w:val="20"/>
    </w:rPr>
  </w:style>
  <w:style w:type="paragraph" w:styleId="Sprechblasentext">
    <w:name w:val="Balloon Text"/>
    <w:basedOn w:val="Standard"/>
    <w:link w:val="SprechblasentextZchn"/>
    <w:uiPriority w:val="99"/>
    <w:semiHidden/>
    <w:unhideWhenUsed/>
    <w:rsid w:val="009A74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A746C"/>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0748A0"/>
    <w:rPr>
      <w:color w:val="605E5C"/>
      <w:shd w:val="clear" w:color="auto" w:fill="E1DFDD"/>
    </w:rPr>
  </w:style>
  <w:style w:type="character" w:styleId="BesuchterLink">
    <w:name w:val="FollowedHyperlink"/>
    <w:basedOn w:val="Absatz-Standardschriftart"/>
    <w:uiPriority w:val="99"/>
    <w:semiHidden/>
    <w:unhideWhenUsed/>
    <w:rsid w:val="00A96306"/>
    <w:rPr>
      <w:color w:val="954F72" w:themeColor="followedHyperlink"/>
      <w:u w:val="single"/>
    </w:rPr>
  </w:style>
  <w:style w:type="character" w:styleId="Kommentarzeichen">
    <w:name w:val="annotation reference"/>
    <w:basedOn w:val="Absatz-Standardschriftart"/>
    <w:uiPriority w:val="99"/>
    <w:semiHidden/>
    <w:unhideWhenUsed/>
    <w:rsid w:val="00447EB4"/>
    <w:rPr>
      <w:sz w:val="16"/>
      <w:szCs w:val="16"/>
    </w:rPr>
  </w:style>
  <w:style w:type="paragraph" w:styleId="Kommentartext">
    <w:name w:val="annotation text"/>
    <w:basedOn w:val="Standard"/>
    <w:link w:val="KommentartextZchn"/>
    <w:uiPriority w:val="99"/>
    <w:semiHidden/>
    <w:unhideWhenUsed/>
    <w:rsid w:val="00447EB4"/>
    <w:rPr>
      <w:sz w:val="20"/>
      <w:szCs w:val="20"/>
    </w:rPr>
  </w:style>
  <w:style w:type="character" w:customStyle="1" w:styleId="KommentartextZchn">
    <w:name w:val="Kommentartext Zchn"/>
    <w:basedOn w:val="Absatz-Standardschriftart"/>
    <w:link w:val="Kommentartext"/>
    <w:uiPriority w:val="99"/>
    <w:semiHidden/>
    <w:rsid w:val="00447EB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447EB4"/>
    <w:rPr>
      <w:b/>
      <w:bCs/>
    </w:rPr>
  </w:style>
  <w:style w:type="character" w:customStyle="1" w:styleId="KommentarthemaZchn">
    <w:name w:val="Kommentarthema Zchn"/>
    <w:basedOn w:val="KommentartextZchn"/>
    <w:link w:val="Kommentarthema"/>
    <w:uiPriority w:val="99"/>
    <w:semiHidden/>
    <w:rsid w:val="00447EB4"/>
    <w:rPr>
      <w:rFonts w:ascii="Arial" w:hAnsi="Arial"/>
      <w:b/>
      <w:bCs/>
      <w:sz w:val="20"/>
      <w:szCs w:val="20"/>
    </w:rPr>
  </w:style>
  <w:style w:type="paragraph" w:customStyle="1" w:styleId="AnlageS2">
    <w:name w:val="Anlage ÜS 2"/>
    <w:basedOn w:val="berschriftAnnex"/>
    <w:next w:val="Standardeinzug"/>
    <w:qFormat/>
    <w:rsid w:val="00EA7F87"/>
    <w:pPr>
      <w:numPr>
        <w:numId w:val="0"/>
      </w:numPr>
    </w:pPr>
  </w:style>
  <w:style w:type="paragraph" w:styleId="Standardeinzug">
    <w:name w:val="Normal Indent"/>
    <w:basedOn w:val="Standard"/>
    <w:uiPriority w:val="99"/>
    <w:semiHidden/>
    <w:unhideWhenUsed/>
    <w:rsid w:val="00EA7F87"/>
    <w:pPr>
      <w:ind w:left="708"/>
    </w:pPr>
  </w:style>
  <w:style w:type="paragraph" w:customStyle="1" w:styleId="AnlageS3">
    <w:name w:val="Anlage ÜS 3"/>
    <w:basedOn w:val="Standard"/>
    <w:next w:val="Textkrper"/>
    <w:qFormat/>
    <w:rsid w:val="00EA7F87"/>
    <w:pPr>
      <w:tabs>
        <w:tab w:val="left" w:pos="851"/>
      </w:tabs>
      <w:spacing w:before="240"/>
      <w:outlineLvl w:val="0"/>
    </w:pPr>
    <w:rPr>
      <w:rFonts w:eastAsia="Times New Roman" w:cs="Arial"/>
      <w:sz w:val="24"/>
      <w:szCs w:val="24"/>
      <w:u w:val="single"/>
      <w:lang w:eastAsia="de-DE"/>
    </w:rPr>
  </w:style>
  <w:style w:type="character" w:styleId="NichtaufgelsteErwhnung">
    <w:name w:val="Unresolved Mention"/>
    <w:basedOn w:val="Absatz-Standardschriftart"/>
    <w:uiPriority w:val="99"/>
    <w:semiHidden/>
    <w:unhideWhenUsed/>
    <w:rsid w:val="003D7DCA"/>
    <w:rPr>
      <w:color w:val="605E5C"/>
      <w:shd w:val="clear" w:color="auto" w:fill="E1DFDD"/>
    </w:rPr>
  </w:style>
  <w:style w:type="table" w:styleId="Gitternetztabelle1hell">
    <w:name w:val="Grid Table 1 Light"/>
    <w:basedOn w:val="NormaleTabelle"/>
    <w:uiPriority w:val="46"/>
    <w:rsid w:val="00AD3833"/>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IntensiveHervorhebung">
    <w:name w:val="Intense Emphasis"/>
    <w:basedOn w:val="Absatz-Standardschriftart"/>
    <w:uiPriority w:val="21"/>
    <w:qFormat/>
    <w:rsid w:val="00AD3833"/>
    <w:rPr>
      <w:i/>
      <w:iCs/>
      <w:color w:val="4472C4" w:themeColor="accent1"/>
    </w:rPr>
  </w:style>
  <w:style w:type="paragraph" w:styleId="Listenabsatz">
    <w:name w:val="List Paragraph"/>
    <w:basedOn w:val="Standard"/>
    <w:uiPriority w:val="34"/>
    <w:qFormat/>
    <w:rsid w:val="00C36D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88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otam.austrocontrol.at"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of@austrocontrol.a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aim.sdm@austrocontrol.a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m.sdm@austrocontrol.at" TargetMode="External"/><Relationship Id="rId5" Type="http://schemas.openxmlformats.org/officeDocument/2006/relationships/webSettings" Target="webSettings.xml"/><Relationship Id="rId15" Type="http://schemas.openxmlformats.org/officeDocument/2006/relationships/hyperlink" Target="mailto:aim.sdm@austrocontrol.at"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homebriefing.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B6B25-EACB-4763-B492-C98150D99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7241</Words>
  <Characters>45622</Characters>
  <Application>Microsoft Office Word</Application>
  <DocSecurity>0</DocSecurity>
  <Lines>380</Lines>
  <Paragraphs>105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Horny Dagmar</dc:creator>
  <cp:keywords/>
  <dc:description/>
  <cp:lastModifiedBy>Horny Dagmar</cp:lastModifiedBy>
  <cp:revision>3</cp:revision>
  <dcterms:created xsi:type="dcterms:W3CDTF">2022-01-27T10:01:00Z</dcterms:created>
  <dcterms:modified xsi:type="dcterms:W3CDTF">2022-01-27T10:08:00Z</dcterms:modified>
</cp:coreProperties>
</file>